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1B84" w14:textId="77777777" w:rsidR="00A41BF1" w:rsidRDefault="007D7D5B" w:rsidP="007613FD">
      <w:pPr>
        <w:jc w:val="center"/>
      </w:pPr>
      <w:r>
        <w:rPr>
          <w:b/>
        </w:rPr>
        <w:t xml:space="preserve">Obrazloženje </w:t>
      </w:r>
    </w:p>
    <w:p w14:paraId="632155BE" w14:textId="63361E79" w:rsidR="00A41BF1" w:rsidRDefault="007D7D5B" w:rsidP="007613FD">
      <w:pPr>
        <w:jc w:val="center"/>
      </w:pPr>
      <w:r>
        <w:rPr>
          <w:b/>
        </w:rPr>
        <w:t>Prijedloga Proračuna Grada Karlovca za 202</w:t>
      </w:r>
      <w:r w:rsidR="008C7593">
        <w:rPr>
          <w:b/>
        </w:rPr>
        <w:t>2</w:t>
      </w:r>
      <w:r>
        <w:rPr>
          <w:b/>
        </w:rPr>
        <w:t xml:space="preserve">. godinu i </w:t>
      </w:r>
    </w:p>
    <w:p w14:paraId="10E33C1C" w14:textId="02360AAE" w:rsidR="00A41BF1" w:rsidRDefault="007D7D5B" w:rsidP="007613FD">
      <w:pPr>
        <w:jc w:val="center"/>
      </w:pPr>
      <w:r>
        <w:rPr>
          <w:b/>
        </w:rPr>
        <w:t>projekcije za 202</w:t>
      </w:r>
      <w:r w:rsidR="008C7593">
        <w:rPr>
          <w:b/>
        </w:rPr>
        <w:t>3</w:t>
      </w:r>
      <w:r>
        <w:rPr>
          <w:b/>
        </w:rPr>
        <w:t>. -  202</w:t>
      </w:r>
      <w:r w:rsidR="008C7593">
        <w:rPr>
          <w:b/>
        </w:rPr>
        <w:t>4</w:t>
      </w:r>
      <w:r>
        <w:rPr>
          <w:b/>
        </w:rPr>
        <w:t>. godinu</w:t>
      </w:r>
    </w:p>
    <w:p w14:paraId="7885A8BA" w14:textId="77777777" w:rsidR="00A41BF1" w:rsidRDefault="00A41BF1" w:rsidP="007613FD">
      <w:pPr>
        <w:jc w:val="center"/>
        <w:rPr>
          <w:sz w:val="32"/>
          <w:szCs w:val="32"/>
        </w:rPr>
      </w:pPr>
    </w:p>
    <w:p w14:paraId="3AA6EE5E" w14:textId="77777777" w:rsidR="00A41BF1" w:rsidRDefault="007D7D5B" w:rsidP="007613FD">
      <w:pPr>
        <w:pStyle w:val="Heading1"/>
        <w:spacing w:before="0" w:after="0"/>
      </w:pPr>
      <w:r>
        <w:t>UVOD</w:t>
      </w:r>
    </w:p>
    <w:p w14:paraId="31135D4C" w14:textId="77777777" w:rsidR="00A41BF1" w:rsidRDefault="00A41BF1" w:rsidP="007613FD">
      <w:pPr>
        <w:rPr>
          <w:rFonts w:ascii="Tahoma" w:eastAsia="Tahoma" w:hAnsi="Tahoma" w:cs="Tahoma"/>
          <w:sz w:val="21"/>
          <w:szCs w:val="21"/>
        </w:rPr>
      </w:pPr>
    </w:p>
    <w:p w14:paraId="4EEEFB95" w14:textId="77777777" w:rsidR="00A41BF1" w:rsidRDefault="007D7D5B" w:rsidP="007613FD">
      <w:pPr>
        <w:jc w:val="both"/>
      </w:pPr>
      <w:r>
        <w:t xml:space="preserve">           Sukladno odredbama Zakona o proračunu (Narodne novine broj 87/08, 136/12 i 15/15) predstavničko tijelo jedinice lokalne i područne (regionalne) samouprave obvezno je do kraja tekuće godine donijeti proračun za iduću, kao i projekciju proračuna za sljedeće dvije proračunske godine. Uz proračun se donosi i Odluka o izvršavanju proračuna za narednu godinu. </w:t>
      </w:r>
    </w:p>
    <w:p w14:paraId="51162F11" w14:textId="7D174401" w:rsidR="00ED5B4B" w:rsidRDefault="007D7D5B" w:rsidP="00ED5B4B">
      <w:pPr>
        <w:autoSpaceDE w:val="0"/>
        <w:autoSpaceDN w:val="0"/>
        <w:adjustRightInd w:val="0"/>
        <w:jc w:val="both"/>
      </w:pPr>
      <w:r>
        <w:t xml:space="preserve">          </w:t>
      </w:r>
      <w:r w:rsidR="00ED5B4B">
        <w:t xml:space="preserve"> Metodologija izrade proračuna propisana je Zakonom o proračunu i podzakonskim aktima kojima se regulira provedba navedenog Zakona, ponajprije Pravilnikom o proračunskim klasifikacijama (Narodne novine broj 26/10</w:t>
      </w:r>
      <w:r w:rsidR="009907CB">
        <w:t>,</w:t>
      </w:r>
      <w:r w:rsidR="00ED5B4B">
        <w:t>120/13</w:t>
      </w:r>
      <w:r w:rsidR="00FC16EB">
        <w:t xml:space="preserve"> i 1/20</w:t>
      </w:r>
      <w:r w:rsidR="00ED5B4B">
        <w:t>) i Pravilnikom o proračunskom računovodstvu i računskom planu (Narodne novine broj</w:t>
      </w:r>
      <w:r w:rsidR="00ED5B4B" w:rsidRPr="00622ECC">
        <w:t xml:space="preserve"> 124/14, 115/15</w:t>
      </w:r>
      <w:r w:rsidR="004D3F15">
        <w:t>, 87</w:t>
      </w:r>
      <w:r w:rsidR="00ED5B4B" w:rsidRPr="00622ECC">
        <w:t>/16</w:t>
      </w:r>
      <w:r w:rsidR="004D3F15">
        <w:t>, 3/18</w:t>
      </w:r>
      <w:r w:rsidR="00476324">
        <w:t xml:space="preserve">, </w:t>
      </w:r>
      <w:r w:rsidR="004D3F15">
        <w:t>126/19</w:t>
      </w:r>
      <w:r w:rsidR="00476324">
        <w:t xml:space="preserve"> i 108/20</w:t>
      </w:r>
      <w:r w:rsidR="00ED5B4B" w:rsidRPr="00622ECC">
        <w:t>).</w:t>
      </w:r>
      <w:r w:rsidR="00ED5B4B">
        <w:t xml:space="preserve"> Temeljem navedenog, proračun za 20</w:t>
      </w:r>
      <w:r w:rsidR="00082DDB">
        <w:t>22</w:t>
      </w:r>
      <w:r w:rsidR="00ED5B4B">
        <w:t>. godinu donosi se na razini podskupine računa (treća razina računskog plana), dok se projekcij</w:t>
      </w:r>
      <w:r w:rsidR="00082DDB">
        <w:t>e</w:t>
      </w:r>
      <w:r w:rsidR="00ED5B4B">
        <w:t xml:space="preserve"> za 20</w:t>
      </w:r>
      <w:r w:rsidR="00082DDB">
        <w:t>23</w:t>
      </w:r>
      <w:r w:rsidR="00ED5B4B">
        <w:t>. i 202</w:t>
      </w:r>
      <w:r w:rsidR="00082DDB">
        <w:t>4</w:t>
      </w:r>
      <w:r w:rsidR="00ED5B4B">
        <w:t>. donos</w:t>
      </w:r>
      <w:r w:rsidR="00082DDB">
        <w:t>e</w:t>
      </w:r>
      <w:r w:rsidR="00ED5B4B">
        <w:t xml:space="preserve"> na razini skupine (druga razina računskog plana). Ova, zakonom propisana, manje detaljna razina prikazivanja planskih podataka opravdava se većom mogućom fleksibilnošću u izvršavanju proračuna.</w:t>
      </w:r>
    </w:p>
    <w:p w14:paraId="602E8A05" w14:textId="2497D951" w:rsidR="00A41BF1" w:rsidRDefault="00ED5B4B" w:rsidP="00476324">
      <w:pPr>
        <w:autoSpaceDE w:val="0"/>
        <w:autoSpaceDN w:val="0"/>
        <w:adjustRightInd w:val="0"/>
        <w:jc w:val="both"/>
      </w:pPr>
      <w:r>
        <w:t xml:space="preserve">        </w:t>
      </w:r>
      <w:r w:rsidR="007D7D5B">
        <w:t xml:space="preserve">                  </w:t>
      </w:r>
    </w:p>
    <w:p w14:paraId="7471C671" w14:textId="066F5E3B" w:rsidR="00A41BF1" w:rsidRPr="00F170C5" w:rsidRDefault="00261CD6" w:rsidP="000730A7">
      <w:pPr>
        <w:autoSpaceDE w:val="0"/>
        <w:autoSpaceDN w:val="0"/>
        <w:adjustRightInd w:val="0"/>
        <w:jc w:val="both"/>
      </w:pPr>
      <w:r>
        <w:t xml:space="preserve">           </w:t>
      </w:r>
      <w:r w:rsidR="00CB099D">
        <w:t xml:space="preserve">Prema proračunskom kalendaru, </w:t>
      </w:r>
      <w:r>
        <w:t>Vlada Republike Hrvatske donijela je</w:t>
      </w:r>
      <w:r w:rsidR="007606EF">
        <w:t xml:space="preserve"> krajem</w:t>
      </w:r>
      <w:r w:rsidR="00CB099D">
        <w:t xml:space="preserve"> srpnj</w:t>
      </w:r>
      <w:r w:rsidR="007606EF">
        <w:t>a</w:t>
      </w:r>
      <w:r>
        <w:t xml:space="preserve"> Smjernice ekonomske i fiskalne politike za razdoblje</w:t>
      </w:r>
      <w:r w:rsidR="003F1668">
        <w:t xml:space="preserve"> 2022. - 2024.</w:t>
      </w:r>
      <w:r>
        <w:t xml:space="preserve"> temeljem kojih je Ministarstvo financija</w:t>
      </w:r>
      <w:r w:rsidRPr="00D5658A">
        <w:t xml:space="preserve"> </w:t>
      </w:r>
      <w:r w:rsidR="0004024E">
        <w:t xml:space="preserve">sastavilo </w:t>
      </w:r>
      <w:r w:rsidRPr="00D5658A">
        <w:t>Upute za izradu proračuna jedinica lokalne i područne (regional</w:t>
      </w:r>
      <w:r>
        <w:t>ne) samouprave za razdoblje 20</w:t>
      </w:r>
      <w:r w:rsidR="0004024E">
        <w:t>22</w:t>
      </w:r>
      <w:r w:rsidRPr="00D5658A">
        <w:t>.</w:t>
      </w:r>
      <w:r>
        <w:t xml:space="preserve"> </w:t>
      </w:r>
      <w:r w:rsidRPr="00D5658A">
        <w:t>-</w:t>
      </w:r>
      <w:r>
        <w:t xml:space="preserve"> 202</w:t>
      </w:r>
      <w:r w:rsidR="0004024E">
        <w:t>4</w:t>
      </w:r>
      <w:r>
        <w:t>. godina</w:t>
      </w:r>
      <w:r w:rsidR="00515234">
        <w:t>, a</w:t>
      </w:r>
      <w:r w:rsidRPr="00D5658A">
        <w:t xml:space="preserve"> koje sadrže elemente makroekonomske i fiskalne politike za trogodišnje razdoblje.</w:t>
      </w:r>
      <w:r>
        <w:t xml:space="preserve"> </w:t>
      </w:r>
      <w:r w:rsidR="00A6253D">
        <w:t xml:space="preserve">Metodologija izrade </w:t>
      </w:r>
      <w:r w:rsidR="00DF4EAE">
        <w:t xml:space="preserve">proračuna jedinica lokalne i područne (regionalne) samouprave nije se </w:t>
      </w:r>
      <w:r w:rsidR="00BA4A19">
        <w:t>mijenjala u odnosu na prethodnu godinu</w:t>
      </w:r>
      <w:r w:rsidR="002228A7">
        <w:t>. No</w:t>
      </w:r>
      <w:r w:rsidR="002C5C6C">
        <w:t xml:space="preserve">vim Zakonom o proračunu (koji je u pripremi) </w:t>
      </w:r>
      <w:r w:rsidR="00292D65">
        <w:t>ne predviđa se jedinicama lokalne i područne (regionalne) samouprave</w:t>
      </w:r>
      <w:r w:rsidR="00AB3660">
        <w:t xml:space="preserve"> obveza izrade i donošenja planova razvojnih programa</w:t>
      </w:r>
      <w:r w:rsidR="006501FB">
        <w:t xml:space="preserve"> za proračunsko razdoblje 2022. – 2024.</w:t>
      </w:r>
      <w:r w:rsidR="004C7F86">
        <w:t xml:space="preserve"> godine. Međutim, u obvezi je izrada </w:t>
      </w:r>
      <w:r w:rsidR="001C604C">
        <w:t xml:space="preserve">provedbenog programa jedinica lokalne i područne (regionalne) samouprave </w:t>
      </w:r>
      <w:r w:rsidR="002D58AA">
        <w:t xml:space="preserve">kao </w:t>
      </w:r>
      <w:r w:rsidR="002769E0">
        <w:t>kratkoročnog akta strateškog planiranja</w:t>
      </w:r>
      <w:r w:rsidR="0073315D">
        <w:t xml:space="preserve"> kojim se opisuje i osigurava provedbe posebnih ciljeva utvrđenih u planu </w:t>
      </w:r>
      <w:r w:rsidR="000B169E">
        <w:t xml:space="preserve">razvoja jedinica lokalne </w:t>
      </w:r>
      <w:r w:rsidR="00EE1EF8">
        <w:t xml:space="preserve">i područne (regionalne) </w:t>
      </w:r>
      <w:r w:rsidR="000B169E">
        <w:t>samouprav</w:t>
      </w:r>
      <w:r w:rsidR="00C028B0">
        <w:t xml:space="preserve">e, kao i poveznica mjera s odgovarajućim stavkama u proračunu </w:t>
      </w:r>
      <w:r w:rsidR="001B1A3A">
        <w:t xml:space="preserve">jedinice lokalne samouprave (aktivnostima i projektima) na kojima je potrebno planirati sredstva za provedbu. </w:t>
      </w:r>
      <w:r w:rsidR="00E96D26">
        <w:t>Proved</w:t>
      </w:r>
      <w:r w:rsidR="00A77774">
        <w:t>beni program</w:t>
      </w:r>
      <w:r w:rsidR="00BE1553">
        <w:t xml:space="preserve"> jedinica lokalne i područne (regionalne) samouprave </w:t>
      </w:r>
      <w:r w:rsidR="00075976">
        <w:t>vezan je za mandat čelnika jedinice i izrađuje se jednom za cijelo mandatno razdoblje</w:t>
      </w:r>
      <w:r w:rsidR="000604DC">
        <w:t xml:space="preserve">, a budući da su lokalni izbori </w:t>
      </w:r>
      <w:r w:rsidR="00D7490B">
        <w:t>provedeni</w:t>
      </w:r>
      <w:r w:rsidR="000604DC">
        <w:t xml:space="preserve"> u svibnju ove godine</w:t>
      </w:r>
      <w:r w:rsidR="00ED6868">
        <w:t xml:space="preserve">, jedinice su dužne </w:t>
      </w:r>
      <w:r w:rsidR="003E674F">
        <w:t>u prosincu donijeti i provedbeni program za mandatno razdoblje</w:t>
      </w:r>
      <w:r w:rsidR="00DD7F8F">
        <w:t xml:space="preserve"> od 2021.-2025. Provedbeni progr</w:t>
      </w:r>
      <w:r w:rsidR="00ED6868">
        <w:t>am</w:t>
      </w:r>
      <w:r w:rsidR="00DD7F8F">
        <w:t xml:space="preserve"> je dokument kojeg donosi gradonačelnik</w:t>
      </w:r>
      <w:r w:rsidR="00ED6868">
        <w:t xml:space="preserve">. </w:t>
      </w:r>
      <w:r w:rsidR="000B169E">
        <w:t xml:space="preserve"> </w:t>
      </w:r>
      <w:r w:rsidR="006B6403">
        <w:t>Nadalje, p</w:t>
      </w:r>
      <w:r w:rsidR="003F567B">
        <w:t xml:space="preserve">rilikom planiranja </w:t>
      </w:r>
      <w:r w:rsidR="00FC6B03">
        <w:t xml:space="preserve">prihoda od poreza na dohodak i prireza </w:t>
      </w:r>
      <w:r w:rsidR="008B1ED0">
        <w:t>porezu na dohodak</w:t>
      </w:r>
      <w:r w:rsidR="00B21CA5">
        <w:t xml:space="preserve"> Ministarstvo financija je pripremilo Uputu za evidentiranje </w:t>
      </w:r>
      <w:r w:rsidR="00D01DD3">
        <w:t>prihoda od poreza na dohodak kod jed</w:t>
      </w:r>
      <w:r w:rsidR="004B271B">
        <w:t xml:space="preserve">inica lokalne i područne (regionalne) samouprave temeljem </w:t>
      </w:r>
      <w:r w:rsidR="00762434">
        <w:t xml:space="preserve">izvještaja </w:t>
      </w:r>
      <w:r w:rsidR="00C355DC">
        <w:t>koje ispostavlja F</w:t>
      </w:r>
      <w:r w:rsidR="00DD7F8F">
        <w:t>INA</w:t>
      </w:r>
      <w:r w:rsidR="00C355DC">
        <w:t>.</w:t>
      </w:r>
      <w:r w:rsidR="006501FB">
        <w:t xml:space="preserve"> </w:t>
      </w:r>
      <w:r w:rsidR="00BD6EBB" w:rsidRPr="008B1581">
        <w:t xml:space="preserve">Što se tiče planiranja </w:t>
      </w:r>
      <w:r w:rsidR="006331CE" w:rsidRPr="008B1581">
        <w:t xml:space="preserve">rashoda proračunskih korisnika u </w:t>
      </w:r>
      <w:r w:rsidR="008B1581" w:rsidRPr="008B1581">
        <w:t>sklopu decentraliziranih funkcija</w:t>
      </w:r>
      <w:r w:rsidR="008B1581">
        <w:t xml:space="preserve"> ukupan iznos sredstava potreban za osiguranje minimalnih financ</w:t>
      </w:r>
      <w:r w:rsidR="00264AE2">
        <w:t>ijskih standarda u 2022. planira se na razini prethodne</w:t>
      </w:r>
      <w:r w:rsidR="00757C22">
        <w:t>, odnosno</w:t>
      </w:r>
      <w:r w:rsidR="00264AE2">
        <w:t xml:space="preserve"> 2021.</w:t>
      </w:r>
      <w:r w:rsidR="003C6B3E">
        <w:t xml:space="preserve"> </w:t>
      </w:r>
      <w:r w:rsidR="00264AE2">
        <w:t xml:space="preserve">godine. </w:t>
      </w:r>
      <w:r w:rsidR="005A105A">
        <w:t xml:space="preserve">Ovim Uputama </w:t>
      </w:r>
      <w:r w:rsidR="00A22112">
        <w:t>dan</w:t>
      </w:r>
      <w:r w:rsidR="002866A1">
        <w:t xml:space="preserve">o je postupanje s viškovima koje jedinice lokalne i područne (regionalne) samouprave ostvare </w:t>
      </w:r>
      <w:r w:rsidR="008D0744">
        <w:t>od decentraliziranih sredstava</w:t>
      </w:r>
      <w:r w:rsidR="00687EEC">
        <w:t xml:space="preserve">. U slučaju da jedinice ostvare više sredstava iz dodatnog udjela u porezu na dohodak </w:t>
      </w:r>
      <w:r w:rsidR="00851F2F">
        <w:t>nego je utvrđeno u odlukama Vlade o minimalni</w:t>
      </w:r>
      <w:r w:rsidR="000207BA">
        <w:t>m</w:t>
      </w:r>
      <w:r w:rsidR="00851F2F">
        <w:t xml:space="preserve"> financijskim standard</w:t>
      </w:r>
      <w:r w:rsidR="000207BA">
        <w:t>ima</w:t>
      </w:r>
      <w:r w:rsidR="00851F2F">
        <w:t xml:space="preserve">, tada taj višak sredstava mogu koristiti </w:t>
      </w:r>
      <w:r w:rsidR="000207BA">
        <w:t xml:space="preserve">za financiranje decentraliziranih funkcija koje su preuzele, </w:t>
      </w:r>
      <w:r w:rsidR="00A641B6">
        <w:t>ako</w:t>
      </w:r>
      <w:r w:rsidR="00224F09">
        <w:t xml:space="preserve"> jedinice</w:t>
      </w:r>
      <w:r w:rsidR="007625A4">
        <w:t xml:space="preserve"> lokalne i područne (regionalne)  samouprave</w:t>
      </w:r>
      <w:r w:rsidR="00224F09">
        <w:t xml:space="preserve"> ostvare više sredstava iz pomoći izravnanja nego je utvrđeno odlukama Vlade o minimalnim financijskim s</w:t>
      </w:r>
      <w:r w:rsidR="008C2AF0">
        <w:t xml:space="preserve">tandardima tada su taj višak sredstava dužne uplatiti na račun državnog proračuna </w:t>
      </w:r>
      <w:r w:rsidR="007625A4">
        <w:t xml:space="preserve">Republike Hrvatske </w:t>
      </w:r>
      <w:r w:rsidR="008C2AF0">
        <w:t xml:space="preserve">u roku </w:t>
      </w:r>
      <w:r w:rsidR="00AF38AB">
        <w:t xml:space="preserve">utvrđenom u uredbi koju donosi </w:t>
      </w:r>
      <w:r w:rsidR="00327E06">
        <w:t xml:space="preserve">Vlada </w:t>
      </w:r>
      <w:r w:rsidR="00AF38AB">
        <w:t xml:space="preserve">za svaku proračunsku godinu </w:t>
      </w:r>
      <w:r w:rsidR="00327E06">
        <w:t xml:space="preserve">i treće </w:t>
      </w:r>
      <w:r w:rsidR="00462860">
        <w:t xml:space="preserve">ako jedinice ostvare više sredstava nego </w:t>
      </w:r>
      <w:r w:rsidR="00462860">
        <w:lastRenderedPageBreak/>
        <w:t xml:space="preserve">što je stvoreno </w:t>
      </w:r>
      <w:r w:rsidR="001379A6">
        <w:t xml:space="preserve">obveza po </w:t>
      </w:r>
      <w:r w:rsidR="00462860">
        <w:t>rashod</w:t>
      </w:r>
      <w:r w:rsidR="001379A6">
        <w:t xml:space="preserve">ima koji se financiraju na temelju odluka o minimalnim financijskim standardima </w:t>
      </w:r>
      <w:r w:rsidR="00495036">
        <w:t>za određenu proračunsku godinu, a najviše do iznosa utvrđenog u odlukama o minimalnim financijskim standardima</w:t>
      </w:r>
      <w:r w:rsidR="000114C2">
        <w:t xml:space="preserve">, koje Vlada donosi za svaku proračunsku godinu, tada taj višak sredstava mogu koristiti </w:t>
      </w:r>
      <w:r w:rsidR="004F250A">
        <w:t xml:space="preserve">u sljedećoj proračunskoj godini za financiranje decentraliziranih funkcija koje su preuzele. </w:t>
      </w:r>
      <w:r w:rsidR="00462860">
        <w:t xml:space="preserve"> </w:t>
      </w:r>
    </w:p>
    <w:p w14:paraId="4BD6DB14" w14:textId="6D9B7FDC" w:rsidR="00A41BF1" w:rsidRPr="003D1AFE" w:rsidRDefault="007D7D5B" w:rsidP="007613FD">
      <w:pPr>
        <w:jc w:val="both"/>
      </w:pPr>
      <w:r w:rsidRPr="00287666">
        <w:t xml:space="preserve">     </w:t>
      </w:r>
      <w:r w:rsidR="00984710">
        <w:tab/>
      </w:r>
      <w:r w:rsidRPr="00287666">
        <w:t>Upravni odjel za proračun i financije izradio je</w:t>
      </w:r>
      <w:r w:rsidR="007A02B2" w:rsidRPr="00287666">
        <w:t xml:space="preserve"> još početkom kolovoza</w:t>
      </w:r>
      <w:r w:rsidRPr="00287666">
        <w:t xml:space="preserve"> Upute za izradu Proračuna Grada Karlovca za razdoblje od 202</w:t>
      </w:r>
      <w:r w:rsidR="00123920">
        <w:t>2</w:t>
      </w:r>
      <w:r w:rsidRPr="00287666">
        <w:t>.- 202</w:t>
      </w:r>
      <w:r w:rsidR="00123920">
        <w:t>4</w:t>
      </w:r>
      <w:r w:rsidRPr="00287666">
        <w:t>. i dostavio ih proračunskim korisnicima s obrascima za izradu strukturnih dijelova proračuna.</w:t>
      </w:r>
      <w:r w:rsidRPr="003D1AFE">
        <w:t xml:space="preserve"> </w:t>
      </w:r>
    </w:p>
    <w:p w14:paraId="0C9F7C30" w14:textId="77777777" w:rsidR="00A41BF1" w:rsidRPr="003D1AFE" w:rsidRDefault="007D7D5B" w:rsidP="007613FD">
      <w:pPr>
        <w:jc w:val="both"/>
      </w:pPr>
      <w:r w:rsidRPr="003D1AFE">
        <w:t xml:space="preserve"> </w:t>
      </w:r>
    </w:p>
    <w:p w14:paraId="5D6C02D2" w14:textId="77777777" w:rsidR="00A41BF1" w:rsidRPr="003D1AFE" w:rsidRDefault="007D7D5B" w:rsidP="007613FD">
      <w:pPr>
        <w:jc w:val="both"/>
      </w:pPr>
      <w:r w:rsidRPr="00287666">
        <w:t>Upute  su sadržavale:</w:t>
      </w:r>
      <w:r w:rsidRPr="003D1AFE">
        <w:t xml:space="preserve"> </w:t>
      </w:r>
    </w:p>
    <w:p w14:paraId="13B513C6" w14:textId="77777777" w:rsidR="00A41BF1" w:rsidRPr="003D1AFE" w:rsidRDefault="00A41BF1" w:rsidP="007613FD"/>
    <w:p w14:paraId="24C45279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Metodologija izrade proračuna JLPRS</w:t>
      </w:r>
    </w:p>
    <w:p w14:paraId="1A9CA0A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Namjenski i vlastiti prihodi proračunskih korisnika</w:t>
      </w:r>
    </w:p>
    <w:p w14:paraId="05CB34EE" w14:textId="700D8D1D" w:rsidR="00A41BF1" w:rsidRPr="003D1AFE" w:rsidRDefault="007D7D5B" w:rsidP="007613FD">
      <w:pPr>
        <w:numPr>
          <w:ilvl w:val="1"/>
          <w:numId w:val="1"/>
        </w:numPr>
      </w:pPr>
      <w:r w:rsidRPr="003D1AFE">
        <w:t>Preraspodjele u 202</w:t>
      </w:r>
      <w:r w:rsidR="00A25603">
        <w:t>2</w:t>
      </w:r>
      <w:r w:rsidRPr="003D1AFE">
        <w:t>.</w:t>
      </w:r>
    </w:p>
    <w:p w14:paraId="5FBA4C46" w14:textId="49937C08" w:rsidR="00A41BF1" w:rsidRPr="003D1AFE" w:rsidRDefault="007D7D5B" w:rsidP="007613FD">
      <w:pPr>
        <w:numPr>
          <w:ilvl w:val="1"/>
          <w:numId w:val="1"/>
        </w:numPr>
      </w:pPr>
      <w:r w:rsidRPr="003D1AFE">
        <w:t>Plan razvojnih programa</w:t>
      </w:r>
      <w:r w:rsidR="00B34A78">
        <w:t>/Provedbeni program JLP(R)S</w:t>
      </w:r>
    </w:p>
    <w:p w14:paraId="090D1404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programske i organizacijske klasifikacije u izradi proračuna JLPRS</w:t>
      </w:r>
    </w:p>
    <w:p w14:paraId="55C59739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Izrada i donošenje proračuna i projekcija</w:t>
      </w:r>
    </w:p>
    <w:p w14:paraId="18474146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načela transparentnosti</w:t>
      </w:r>
    </w:p>
    <w:p w14:paraId="009FCC90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Okvirni prijedlog opsega financijskog plana</w:t>
      </w:r>
    </w:p>
    <w:p w14:paraId="0D775149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 xml:space="preserve">Metodologija izrade prijedloga financijskog plana  proračunskog korisnika JLPRS </w:t>
      </w:r>
    </w:p>
    <w:p w14:paraId="35760E00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Procjena prihoda i primitaka</w:t>
      </w:r>
    </w:p>
    <w:p w14:paraId="0D03E8FD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Prijedlog Plana rashoda i izdataka</w:t>
      </w:r>
    </w:p>
    <w:p w14:paraId="6A0DD89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financijskog plana</w:t>
      </w:r>
    </w:p>
    <w:p w14:paraId="303A4EC1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programa</w:t>
      </w:r>
    </w:p>
    <w:p w14:paraId="47EC034D" w14:textId="0AECCC95" w:rsidR="00A41BF1" w:rsidRPr="003D1AFE" w:rsidRDefault="007D7D5B" w:rsidP="007613FD">
      <w:pPr>
        <w:numPr>
          <w:ilvl w:val="1"/>
          <w:numId w:val="1"/>
        </w:numPr>
      </w:pPr>
      <w:r w:rsidRPr="003D1AFE">
        <w:t>Planiranje rashoda proračunskih kor</w:t>
      </w:r>
      <w:r w:rsidR="001C1BAE">
        <w:t>isnika</w:t>
      </w:r>
      <w:r w:rsidRPr="003D1AFE">
        <w:t xml:space="preserve"> u sklopu decentraliziranih funkcija</w:t>
      </w:r>
    </w:p>
    <w:p w14:paraId="44477BDC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 xml:space="preserve">Krajnji korisnici proračunskih sredstava </w:t>
      </w:r>
    </w:p>
    <w:p w14:paraId="05678D6D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E-riznica</w:t>
      </w:r>
    </w:p>
    <w:p w14:paraId="70A954A7" w14:textId="31F74AAA" w:rsidR="00A41BF1" w:rsidRPr="003D1AFE" w:rsidRDefault="007D7D5B" w:rsidP="007613FD">
      <w:pPr>
        <w:numPr>
          <w:ilvl w:val="0"/>
          <w:numId w:val="1"/>
        </w:numPr>
      </w:pPr>
      <w:r w:rsidRPr="003D1AFE">
        <w:t>Vremenska dinamika i</w:t>
      </w:r>
      <w:r w:rsidR="00AB691D">
        <w:t>zrade proračuna za razdoblje 202</w:t>
      </w:r>
      <w:r w:rsidR="00C46DFA">
        <w:t>2</w:t>
      </w:r>
      <w:r w:rsidRPr="003D1AFE">
        <w:t>. -202</w:t>
      </w:r>
      <w:r w:rsidR="00C46DFA">
        <w:t>4</w:t>
      </w:r>
      <w:r w:rsidRPr="003D1AFE">
        <w:t>. godina</w:t>
      </w:r>
    </w:p>
    <w:p w14:paraId="2B218481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Preuzimanje materijala</w:t>
      </w:r>
    </w:p>
    <w:p w14:paraId="3FE509D4" w14:textId="77777777" w:rsidR="00A41BF1" w:rsidRPr="003D1AFE" w:rsidRDefault="00A41BF1" w:rsidP="007613FD">
      <w:pPr>
        <w:ind w:left="360"/>
        <w:jc w:val="both"/>
      </w:pPr>
    </w:p>
    <w:p w14:paraId="2E701208" w14:textId="797EA30B" w:rsidR="001943EC" w:rsidRDefault="00801DD8" w:rsidP="007613FD">
      <w:pPr>
        <w:ind w:firstLine="360"/>
        <w:jc w:val="both"/>
      </w:pPr>
      <w:r>
        <w:t xml:space="preserve">  </w:t>
      </w:r>
      <w:r w:rsidR="00984710">
        <w:tab/>
      </w:r>
      <w:r>
        <w:t xml:space="preserve">Proračun jedinice lokalne i područne (regionalne) samouprave sastoji se, u skladu s člankom 16. Zakona o proračunu, od općeg i posebnog dijela te plana razvojnih programa. Opći dio proračuna sastoji se od Računa prihoda i rashoda i Računa financiranja. U Računu prihoda i rashoda planirani prihodi iskazani su po prirodnim vrstama i izvorima financiranja, a rashodi po ekonomskoj namjeni za koju služe u skladu s Računskim planom proračuna i Pravilnikom o proračunskom računovodstvu. U Računu financiranja iskazani su primici od financijske imovine i zaduživanja te izdaci za financijsku imovinu i otplatu kredita i zajmova. U Posebnom dijelu proračuna rashodi i izdaci raspoređeni su po programima odnosno njihovim dijelovima (aktivnostima, tekućim i kapitalnim projektima), kojih su nositelji odjeli gradske uprave i proračunski korisnici. U okviru programa, projekata i aktivnosti, rashodi i izdaci su iskazani prema ekonomskoj i funkcijskoj klasifikaciji i izvorima financiranja sukladno Pravilniku o proračunskim klasifikacijama. Uz opći i posebni dio, </w:t>
      </w:r>
      <w:r w:rsidR="00F56807">
        <w:t xml:space="preserve">dosad se donosio i </w:t>
      </w:r>
      <w:r>
        <w:t>plan razvojnih programa</w:t>
      </w:r>
      <w:r w:rsidR="00F56807">
        <w:t>,</w:t>
      </w:r>
      <w:r w:rsidR="0077457C">
        <w:t xml:space="preserve"> no prema Uputama ministarstva financija taj dokument više se ne donosi uz proračun, već</w:t>
      </w:r>
      <w:r w:rsidR="001943EC">
        <w:t xml:space="preserve"> ga zamjenjuje Provedbeni program gradonačelnika.</w:t>
      </w:r>
      <w:r>
        <w:t xml:space="preserve"> </w:t>
      </w:r>
    </w:p>
    <w:p w14:paraId="09BAE3A1" w14:textId="3C875260" w:rsidR="00801DD8" w:rsidRDefault="00801DD8" w:rsidP="00984710">
      <w:pPr>
        <w:ind w:firstLine="708"/>
        <w:jc w:val="both"/>
      </w:pPr>
      <w:r>
        <w:t xml:space="preserve">Pri izradi proračuna potrebno je pridržavati se temeljnih proračunskih načela zakonitosti, ispravnosti, točnosti i transparentnosti. Proračun mora biti uravnotežen odnosno ukupni rashodi i izdaci moraju biti jednaki ukupnim prihodima i primicima. Proračunom se iskazuju svi prihodi i primici te rashodi i izdaci koji se planiraju prema organizacijskoj, ekonomskoj, funkcijskoj, programskoj i lokacijskoj klasifikaciji te izvorima financiranja. U proračunu se rashodi i izdaci vežu uz programe odnosno uz aktivnosti, kapitalne i tekuće projekte prema izvorima iz kojih će se financirati. U proračunu su sadržani i konsolidirani planovi svih proračunskih korisnika izrađeni po programima te usklađeni s proračunom i </w:t>
      </w:r>
      <w:r>
        <w:lastRenderedPageBreak/>
        <w:t>važećim posebnim zakonima. Iz navedenog proizlazi obveza uključivanja svih prihoda i primitaka, rashoda i izdataka koje proračunski korisnici ostvare od obavljanja poslova na tržištu u proračun jedinice lokalne i područne (regionalne) samouprave sukladno proračunskim klasifikacijama. Nastavno se daje obrazloženje Općeg dijela proračuna za 202</w:t>
      </w:r>
      <w:r w:rsidR="006D3886">
        <w:t>2</w:t>
      </w:r>
      <w:r>
        <w:t>. godinu i projekcija za 202</w:t>
      </w:r>
      <w:r w:rsidR="006D3886">
        <w:t>3</w:t>
      </w:r>
      <w:r>
        <w:t>. i 202</w:t>
      </w:r>
      <w:r w:rsidR="006D3886">
        <w:t>4</w:t>
      </w:r>
      <w:r>
        <w:t>. godinu, odnosno struktura prihoda i rashoda, te primitaka i izdataka Proračuna. Posebni dio proračuna sadrži rashode i izdatke proračunskih korisnika iz njihovih financijskih planova koji su raspoređeni po razdjelima čiji su nositelji upravni odjeli, te glavama unutar pojedinih razdjela za krajnje korisnike.</w:t>
      </w:r>
    </w:p>
    <w:p w14:paraId="10565C81" w14:textId="77777777" w:rsidR="00A41BF1" w:rsidRPr="003D1AFE" w:rsidRDefault="00A41BF1" w:rsidP="007613FD">
      <w:pPr>
        <w:jc w:val="both"/>
      </w:pPr>
    </w:p>
    <w:p w14:paraId="746B1CA0" w14:textId="481970E0" w:rsidR="009D3AE5" w:rsidRDefault="007D7D5B" w:rsidP="009D3AE5">
      <w:pPr>
        <w:ind w:firstLine="708"/>
        <w:jc w:val="both"/>
      </w:pPr>
      <w:r w:rsidRPr="00421702">
        <w:t xml:space="preserve">Gradonačelnik Grada Karlovca donio je </w:t>
      </w:r>
      <w:r w:rsidR="00215138" w:rsidRPr="00421702">
        <w:t>29</w:t>
      </w:r>
      <w:r w:rsidRPr="00421702">
        <w:t xml:space="preserve">. </w:t>
      </w:r>
      <w:r w:rsidR="00C61CF5" w:rsidRPr="00421702">
        <w:t>listopada</w:t>
      </w:r>
      <w:r w:rsidRPr="00421702">
        <w:t xml:space="preserve"> 20</w:t>
      </w:r>
      <w:r w:rsidR="00D615A0" w:rsidRPr="00421702">
        <w:t>2</w:t>
      </w:r>
      <w:r w:rsidR="00C61CF5" w:rsidRPr="00421702">
        <w:t>1</w:t>
      </w:r>
      <w:r w:rsidRPr="00421702">
        <w:t>. godine Nacrt Proračuna Grada Karlovca za 202</w:t>
      </w:r>
      <w:r w:rsidR="00C61CF5" w:rsidRPr="00421702">
        <w:t>2</w:t>
      </w:r>
      <w:r w:rsidRPr="00421702">
        <w:t>.godinu (K</w:t>
      </w:r>
      <w:r w:rsidR="00623948" w:rsidRPr="00421702">
        <w:t>LASA</w:t>
      </w:r>
      <w:r w:rsidRPr="00421702">
        <w:t>: 400-06/</w:t>
      </w:r>
      <w:r w:rsidR="00D06D86" w:rsidRPr="00421702">
        <w:t>2</w:t>
      </w:r>
      <w:r w:rsidR="00D21A47" w:rsidRPr="00421702">
        <w:t>1</w:t>
      </w:r>
      <w:r w:rsidRPr="00421702">
        <w:t>-01/0</w:t>
      </w:r>
      <w:r w:rsidR="00D21A47" w:rsidRPr="00421702">
        <w:t>2</w:t>
      </w:r>
      <w:r w:rsidRPr="00421702">
        <w:t xml:space="preserve"> U</w:t>
      </w:r>
      <w:r w:rsidR="00623948" w:rsidRPr="00421702">
        <w:t>RBROJ</w:t>
      </w:r>
      <w:r w:rsidRPr="00421702">
        <w:t>: 2133/01-04/01-</w:t>
      </w:r>
      <w:r w:rsidR="00530EA4" w:rsidRPr="00421702">
        <w:t>2</w:t>
      </w:r>
      <w:r w:rsidR="00421702" w:rsidRPr="00421702">
        <w:t>1</w:t>
      </w:r>
      <w:r w:rsidRPr="00421702">
        <w:t>-</w:t>
      </w:r>
      <w:r w:rsidR="00421702" w:rsidRPr="00421702">
        <w:t>3</w:t>
      </w:r>
      <w:r w:rsidRPr="00421702">
        <w:t>),</w:t>
      </w:r>
      <w:r w:rsidRPr="001B57FF">
        <w:t xml:space="preserve"> koji je upućen na javnu raspravu svim radnim tijelima Gradskog vijeća, klubovima vijećnika i svim građanima putem objave na internet stranici Grada Karlovca, a koja je trajala do </w:t>
      </w:r>
      <w:r w:rsidR="00892CC3">
        <w:t>11</w:t>
      </w:r>
      <w:r w:rsidRPr="001B57FF">
        <w:t>. studenog 20</w:t>
      </w:r>
      <w:r w:rsidR="001B57FF">
        <w:t>2</w:t>
      </w:r>
      <w:r w:rsidR="000A64D1">
        <w:t>1</w:t>
      </w:r>
      <w:r w:rsidRPr="001B57FF">
        <w:t>. godine.</w:t>
      </w:r>
      <w:r w:rsidR="00223C2F">
        <w:t xml:space="preserve"> </w:t>
      </w:r>
    </w:p>
    <w:p w14:paraId="5C2785CC" w14:textId="02FF8E3B" w:rsidR="00A41BF1" w:rsidRPr="001B57FF" w:rsidRDefault="00223C2F" w:rsidP="007613FD">
      <w:pPr>
        <w:ind w:firstLine="708"/>
        <w:jc w:val="both"/>
      </w:pPr>
      <w:r>
        <w:t xml:space="preserve"> </w:t>
      </w:r>
      <w:r w:rsidR="007D7D5B" w:rsidRPr="001B57FF">
        <w:t xml:space="preserve">U predgovoru Nacrta dano je obrazloženje kretanja proračuna Grada Karlovca u narednom trogodišnjem razdoblju. </w:t>
      </w:r>
    </w:p>
    <w:p w14:paraId="101B3A37" w14:textId="4D986844" w:rsidR="000147CF" w:rsidRDefault="007D7D5B" w:rsidP="007613FD">
      <w:pPr>
        <w:jc w:val="both"/>
        <w:rPr>
          <w:color w:val="000000"/>
          <w:spacing w:val="-5"/>
        </w:rPr>
      </w:pPr>
      <w:r>
        <w:t xml:space="preserve">            </w:t>
      </w:r>
      <w:r w:rsidR="00045845" w:rsidRPr="002A37F5">
        <w:rPr>
          <w:color w:val="000000"/>
          <w:spacing w:val="-5"/>
        </w:rPr>
        <w:t xml:space="preserve">Ukupni prihodi proračuna Grada Karlovca planirani su na razini od </w:t>
      </w:r>
      <w:r w:rsidR="000A64D1">
        <w:rPr>
          <w:color w:val="000000"/>
          <w:spacing w:val="-5"/>
        </w:rPr>
        <w:t>457,3</w:t>
      </w:r>
      <w:r w:rsidR="00045845" w:rsidRPr="002A37F5">
        <w:rPr>
          <w:color w:val="000000"/>
          <w:spacing w:val="-5"/>
        </w:rPr>
        <w:t xml:space="preserve"> </w:t>
      </w:r>
      <w:proofErr w:type="spellStart"/>
      <w:r w:rsidR="00045845" w:rsidRPr="002A37F5">
        <w:rPr>
          <w:color w:val="000000"/>
          <w:spacing w:val="-5"/>
        </w:rPr>
        <w:t>mil</w:t>
      </w:r>
      <w:proofErr w:type="spellEnd"/>
      <w:r w:rsidR="00045845" w:rsidRPr="002A37F5">
        <w:rPr>
          <w:color w:val="000000"/>
          <w:spacing w:val="-5"/>
        </w:rPr>
        <w:t>.</w:t>
      </w:r>
      <w:r w:rsidR="00D52FCB">
        <w:rPr>
          <w:color w:val="000000"/>
          <w:spacing w:val="-5"/>
        </w:rPr>
        <w:t xml:space="preserve"> </w:t>
      </w:r>
      <w:r w:rsidR="00045845" w:rsidRPr="002A37F5">
        <w:rPr>
          <w:color w:val="000000"/>
          <w:spacing w:val="-5"/>
        </w:rPr>
        <w:t>k</w:t>
      </w:r>
      <w:r w:rsidR="002A37F5" w:rsidRPr="002A37F5">
        <w:rPr>
          <w:color w:val="000000"/>
          <w:spacing w:val="-5"/>
        </w:rPr>
        <w:t>u</w:t>
      </w:r>
      <w:r w:rsidR="00045845" w:rsidRPr="002A37F5">
        <w:rPr>
          <w:color w:val="000000"/>
          <w:spacing w:val="-5"/>
        </w:rPr>
        <w:t>n</w:t>
      </w:r>
      <w:r w:rsidR="002A37F5" w:rsidRPr="002A37F5">
        <w:rPr>
          <w:color w:val="000000"/>
          <w:spacing w:val="-5"/>
        </w:rPr>
        <w:t>a</w:t>
      </w:r>
      <w:r w:rsidR="00045845" w:rsidRPr="002A37F5">
        <w:rPr>
          <w:color w:val="000000"/>
          <w:spacing w:val="-5"/>
        </w:rPr>
        <w:t xml:space="preserve"> s uključenim prihodima proračunskih korisnika koji su integrirani u lokalnu riznicu Grada Karlovca sa svim svojim prihodima od obavljanja vlastite djelatnosti, te s uključenim prihodima od Ministarstva obrazovanja za plaće zaposlenih u osnov</w:t>
      </w:r>
      <w:r w:rsidR="008F0652">
        <w:rPr>
          <w:color w:val="000000"/>
          <w:spacing w:val="-5"/>
        </w:rPr>
        <w:t>ni</w:t>
      </w:r>
      <w:r w:rsidR="00045845" w:rsidRPr="002A37F5">
        <w:rPr>
          <w:color w:val="000000"/>
          <w:spacing w:val="-5"/>
        </w:rPr>
        <w:t xml:space="preserve">m školama. </w:t>
      </w:r>
      <w:r w:rsidR="00F71F0B" w:rsidRPr="002A37F5">
        <w:rPr>
          <w:color w:val="000000"/>
          <w:spacing w:val="-5"/>
        </w:rPr>
        <w:t>Planiranje prihoda</w:t>
      </w:r>
      <w:r w:rsidR="00400EA6" w:rsidRPr="002A37F5">
        <w:rPr>
          <w:color w:val="000000"/>
          <w:spacing w:val="-5"/>
        </w:rPr>
        <w:t xml:space="preserve"> za 202</w:t>
      </w:r>
      <w:r w:rsidR="00CC7E36">
        <w:rPr>
          <w:color w:val="000000"/>
          <w:spacing w:val="-5"/>
        </w:rPr>
        <w:t>2</w:t>
      </w:r>
      <w:r w:rsidR="00400EA6" w:rsidRPr="002A37F5">
        <w:rPr>
          <w:color w:val="000000"/>
          <w:spacing w:val="-5"/>
        </w:rPr>
        <w:t>. godinu</w:t>
      </w:r>
      <w:r w:rsidR="00F71F0B" w:rsidRPr="002A37F5">
        <w:rPr>
          <w:color w:val="000000"/>
          <w:spacing w:val="-5"/>
        </w:rPr>
        <w:t xml:space="preserve"> tem</w:t>
      </w:r>
      <w:r w:rsidR="00EA45CA">
        <w:rPr>
          <w:color w:val="000000"/>
          <w:spacing w:val="-5"/>
        </w:rPr>
        <w:t>e</w:t>
      </w:r>
      <w:r w:rsidR="00F71F0B" w:rsidRPr="002A37F5">
        <w:rPr>
          <w:color w:val="000000"/>
          <w:spacing w:val="-5"/>
        </w:rPr>
        <w:t xml:space="preserve">ljeno je na dosadašnjim iskustvima, </w:t>
      </w:r>
      <w:r w:rsidR="0041251B">
        <w:rPr>
          <w:color w:val="000000"/>
          <w:spacing w:val="-5"/>
        </w:rPr>
        <w:t>ostvarenju prihoda u 2021.</w:t>
      </w:r>
      <w:r w:rsidR="00482EC6">
        <w:rPr>
          <w:color w:val="000000"/>
          <w:spacing w:val="-5"/>
        </w:rPr>
        <w:t xml:space="preserve"> </w:t>
      </w:r>
      <w:r w:rsidR="0041251B">
        <w:rPr>
          <w:color w:val="000000"/>
          <w:spacing w:val="-5"/>
        </w:rPr>
        <w:t>godini</w:t>
      </w:r>
      <w:r w:rsidR="00660D43">
        <w:rPr>
          <w:color w:val="000000"/>
          <w:spacing w:val="-5"/>
        </w:rPr>
        <w:t xml:space="preserve">, </w:t>
      </w:r>
      <w:r w:rsidR="00482EC6">
        <w:rPr>
          <w:color w:val="000000"/>
          <w:spacing w:val="-5"/>
        </w:rPr>
        <w:t xml:space="preserve">povlačenju </w:t>
      </w:r>
      <w:r w:rsidR="00660D43">
        <w:rPr>
          <w:color w:val="000000"/>
          <w:spacing w:val="-5"/>
        </w:rPr>
        <w:t>sredstava iz nacionalnih izvora te iz EU izvora financiranja.</w:t>
      </w:r>
      <w:r w:rsidR="00400EA6" w:rsidRPr="002A37F5">
        <w:rPr>
          <w:color w:val="000000"/>
          <w:spacing w:val="-5"/>
        </w:rPr>
        <w:t xml:space="preserve">  U strukturi </w:t>
      </w:r>
      <w:r w:rsidR="000147CF" w:rsidRPr="002A37F5">
        <w:rPr>
          <w:color w:val="000000"/>
          <w:spacing w:val="-5"/>
        </w:rPr>
        <w:t xml:space="preserve">planiranih prihoda </w:t>
      </w:r>
      <w:r w:rsidR="00CF47AB" w:rsidRPr="002A37F5">
        <w:rPr>
          <w:color w:val="000000"/>
          <w:spacing w:val="-5"/>
        </w:rPr>
        <w:t xml:space="preserve">najznačajniji </w:t>
      </w:r>
      <w:r w:rsidR="000147CF" w:rsidRPr="002A37F5">
        <w:rPr>
          <w:color w:val="000000"/>
          <w:spacing w:val="-5"/>
        </w:rPr>
        <w:t>su</w:t>
      </w:r>
      <w:r w:rsidR="00CF47AB" w:rsidRPr="002A37F5">
        <w:rPr>
          <w:color w:val="000000"/>
          <w:spacing w:val="-5"/>
        </w:rPr>
        <w:t xml:space="preserve"> porezni prihodi Grada planirani na razini od </w:t>
      </w:r>
      <w:r w:rsidR="006C216B">
        <w:rPr>
          <w:color w:val="000000"/>
          <w:spacing w:val="-5"/>
        </w:rPr>
        <w:t>134,4</w:t>
      </w:r>
      <w:r w:rsidR="00CF47AB" w:rsidRPr="002A37F5">
        <w:rPr>
          <w:color w:val="000000"/>
          <w:spacing w:val="-5"/>
        </w:rPr>
        <w:t xml:space="preserve"> </w:t>
      </w:r>
      <w:proofErr w:type="spellStart"/>
      <w:r w:rsidR="00CF47AB" w:rsidRPr="002A37F5">
        <w:rPr>
          <w:color w:val="000000"/>
          <w:spacing w:val="-5"/>
        </w:rPr>
        <w:t>mil</w:t>
      </w:r>
      <w:proofErr w:type="spellEnd"/>
      <w:r w:rsidR="000A24CC" w:rsidRPr="002A37F5">
        <w:rPr>
          <w:color w:val="000000"/>
          <w:spacing w:val="-5"/>
        </w:rPr>
        <w:t>. kuna</w:t>
      </w:r>
      <w:r w:rsidR="000147CF" w:rsidRPr="002A37F5">
        <w:rPr>
          <w:color w:val="000000"/>
          <w:spacing w:val="-5"/>
        </w:rPr>
        <w:t xml:space="preserve">, oko </w:t>
      </w:r>
      <w:r w:rsidR="00CF47AB" w:rsidRPr="002A37F5">
        <w:rPr>
          <w:color w:val="000000"/>
          <w:spacing w:val="-5"/>
        </w:rPr>
        <w:t xml:space="preserve"> </w:t>
      </w:r>
      <w:r w:rsidR="006C216B">
        <w:rPr>
          <w:color w:val="000000"/>
          <w:spacing w:val="-5"/>
        </w:rPr>
        <w:t xml:space="preserve">110,4 </w:t>
      </w:r>
      <w:proofErr w:type="spellStart"/>
      <w:r w:rsidR="00CF47AB" w:rsidRPr="002A37F5">
        <w:rPr>
          <w:color w:val="000000"/>
          <w:spacing w:val="-5"/>
        </w:rPr>
        <w:t>mi</w:t>
      </w:r>
      <w:r w:rsidR="000A24CC" w:rsidRPr="002A37F5">
        <w:rPr>
          <w:color w:val="000000"/>
          <w:spacing w:val="-5"/>
        </w:rPr>
        <w:t>l</w:t>
      </w:r>
      <w:proofErr w:type="spellEnd"/>
      <w:r w:rsidR="000A24CC" w:rsidRPr="002A37F5">
        <w:rPr>
          <w:color w:val="000000"/>
          <w:spacing w:val="-5"/>
        </w:rPr>
        <w:t>. kuna</w:t>
      </w:r>
      <w:r w:rsidR="00CF47AB" w:rsidRPr="002A37F5">
        <w:rPr>
          <w:color w:val="000000"/>
          <w:spacing w:val="-5"/>
        </w:rPr>
        <w:t xml:space="preserve"> očekuju se prihodi iz nacionalnih izvora</w:t>
      </w:r>
      <w:r w:rsidR="008F02CA">
        <w:rPr>
          <w:color w:val="000000"/>
          <w:spacing w:val="-5"/>
        </w:rPr>
        <w:t xml:space="preserve"> (najvećim dijelom namijenjeni financiranju proračunskih kor</w:t>
      </w:r>
      <w:r w:rsidR="003B04E8">
        <w:rPr>
          <w:color w:val="000000"/>
          <w:spacing w:val="-5"/>
        </w:rPr>
        <w:t>isnika) dok se iz EU fondova očekuj</w:t>
      </w:r>
      <w:r w:rsidR="00C80AB7">
        <w:rPr>
          <w:color w:val="000000"/>
          <w:spacing w:val="-5"/>
        </w:rPr>
        <w:t xml:space="preserve">u prihodi u visini od 39,2 </w:t>
      </w:r>
      <w:proofErr w:type="spellStart"/>
      <w:r w:rsidR="00C80AB7">
        <w:rPr>
          <w:color w:val="000000"/>
          <w:spacing w:val="-5"/>
        </w:rPr>
        <w:t>mil</w:t>
      </w:r>
      <w:proofErr w:type="spellEnd"/>
      <w:r w:rsidR="00C80AB7">
        <w:rPr>
          <w:color w:val="000000"/>
          <w:spacing w:val="-5"/>
        </w:rPr>
        <w:t xml:space="preserve">. kuna. </w:t>
      </w:r>
      <w:r w:rsidR="00CF47AB" w:rsidRPr="002A37F5">
        <w:rPr>
          <w:color w:val="000000"/>
          <w:spacing w:val="-5"/>
        </w:rPr>
        <w:t>Grad</w:t>
      </w:r>
      <w:r w:rsidR="005C54E2">
        <w:rPr>
          <w:color w:val="000000"/>
          <w:spacing w:val="-5"/>
        </w:rPr>
        <w:t xml:space="preserve"> Karlovac je ove godine zaključio dva ugovora o kreditu </w:t>
      </w:r>
      <w:r w:rsidR="00153B12">
        <w:rPr>
          <w:color w:val="000000"/>
          <w:spacing w:val="-5"/>
        </w:rPr>
        <w:t xml:space="preserve">u visini od 51,4 </w:t>
      </w:r>
      <w:proofErr w:type="spellStart"/>
      <w:r w:rsidR="00153B12">
        <w:rPr>
          <w:color w:val="000000"/>
          <w:spacing w:val="-5"/>
        </w:rPr>
        <w:t>mil.kuna</w:t>
      </w:r>
      <w:proofErr w:type="spellEnd"/>
      <w:r w:rsidR="00153B12">
        <w:rPr>
          <w:color w:val="000000"/>
          <w:spacing w:val="-5"/>
        </w:rPr>
        <w:t xml:space="preserve"> koji će se koristiti za financiranje gradskih projekata </w:t>
      </w:r>
      <w:r w:rsidR="00185A66">
        <w:rPr>
          <w:color w:val="000000"/>
          <w:spacing w:val="-5"/>
        </w:rPr>
        <w:t xml:space="preserve">u sklopu EU projekta Aglomeracije Karlovac Duga Resa, rekonstrukcije kina Edison i rekonstrukcije dječjeg vrtića Banija. </w:t>
      </w:r>
      <w:r w:rsidR="00AF7FDD">
        <w:rPr>
          <w:color w:val="000000"/>
          <w:spacing w:val="-5"/>
        </w:rPr>
        <w:t xml:space="preserve">Kako bi grad Karlovac </w:t>
      </w:r>
      <w:r w:rsidR="00866DD1">
        <w:rPr>
          <w:color w:val="000000"/>
          <w:spacing w:val="-5"/>
        </w:rPr>
        <w:t xml:space="preserve">učinili konkurentnijim za poslovanje i otvaranje novih radnih mjesta </w:t>
      </w:r>
      <w:r w:rsidR="00EF061D">
        <w:rPr>
          <w:color w:val="000000"/>
          <w:spacing w:val="-5"/>
        </w:rPr>
        <w:t xml:space="preserve"> planirano je smanjenje prireza s 12% na 9% te porez</w:t>
      </w:r>
      <w:r w:rsidR="00434FAE">
        <w:rPr>
          <w:color w:val="000000"/>
          <w:spacing w:val="-5"/>
        </w:rPr>
        <w:t>a</w:t>
      </w:r>
      <w:r w:rsidR="00EF061D">
        <w:rPr>
          <w:color w:val="000000"/>
          <w:spacing w:val="-5"/>
        </w:rPr>
        <w:t xml:space="preserve"> na potrošnju s najviše mogućih 3% na 2%</w:t>
      </w:r>
      <w:r w:rsidR="006D0308">
        <w:rPr>
          <w:color w:val="000000"/>
          <w:spacing w:val="-5"/>
        </w:rPr>
        <w:t xml:space="preserve">, a u narednim godinama cilj je ukinuti plaćanje prireza. </w:t>
      </w:r>
      <w:r w:rsidR="00CF47AB" w:rsidRPr="002A37F5">
        <w:rPr>
          <w:color w:val="000000"/>
          <w:spacing w:val="-5"/>
        </w:rPr>
        <w:t xml:space="preserve"> </w:t>
      </w:r>
      <w:r w:rsidR="00F3325F">
        <w:rPr>
          <w:color w:val="000000"/>
          <w:spacing w:val="-5"/>
        </w:rPr>
        <w:t xml:space="preserve"> </w:t>
      </w:r>
    </w:p>
    <w:p w14:paraId="4C3B5EDA" w14:textId="6AE4C62D" w:rsidR="00D615A0" w:rsidRDefault="006B5F8B" w:rsidP="00907AFC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Najveći infrastrukturni projekt koji je započet u 2021.godini je Aglomeracija Karlovac Duga Resa </w:t>
      </w:r>
      <w:r w:rsidR="005951BA">
        <w:rPr>
          <w:color w:val="000000"/>
          <w:spacing w:val="-5"/>
        </w:rPr>
        <w:t>koja će zbog opsega i veličine zahvata u više dijelova grada trajati do kraja 2023. godine</w:t>
      </w:r>
      <w:r w:rsidR="00907AFC">
        <w:rPr>
          <w:color w:val="000000"/>
          <w:spacing w:val="-5"/>
        </w:rPr>
        <w:t xml:space="preserve">, </w:t>
      </w:r>
      <w:r w:rsidR="00FB23B9" w:rsidRPr="002A37F5">
        <w:rPr>
          <w:color w:val="000000"/>
          <w:spacing w:val="-5"/>
        </w:rPr>
        <w:t xml:space="preserve">vrijednost cijelog projekta je preko 420 </w:t>
      </w:r>
      <w:proofErr w:type="spellStart"/>
      <w:r w:rsidR="00FB23B9" w:rsidRPr="002A37F5">
        <w:rPr>
          <w:color w:val="000000"/>
          <w:spacing w:val="-5"/>
        </w:rPr>
        <w:t>mil</w:t>
      </w:r>
      <w:proofErr w:type="spellEnd"/>
      <w:r w:rsidR="00FB23B9" w:rsidRPr="002A37F5">
        <w:rPr>
          <w:color w:val="000000"/>
          <w:spacing w:val="-5"/>
        </w:rPr>
        <w:t xml:space="preserve">. kuna, a Grad Karlovac u tri godine snosi trošak od oko </w:t>
      </w:r>
      <w:r w:rsidR="007662C1">
        <w:rPr>
          <w:color w:val="000000"/>
          <w:spacing w:val="-5"/>
        </w:rPr>
        <w:t>99,6</w:t>
      </w:r>
      <w:r w:rsidR="00FB23B9" w:rsidRPr="002A37F5">
        <w:rPr>
          <w:color w:val="000000"/>
          <w:spacing w:val="-5"/>
        </w:rPr>
        <w:t xml:space="preserve"> </w:t>
      </w:r>
      <w:proofErr w:type="spellStart"/>
      <w:r w:rsidR="00FB23B9" w:rsidRPr="002A37F5">
        <w:rPr>
          <w:color w:val="000000"/>
          <w:spacing w:val="-5"/>
        </w:rPr>
        <w:t>mil</w:t>
      </w:r>
      <w:proofErr w:type="spellEnd"/>
      <w:r w:rsidR="00FB23B9" w:rsidRPr="002A37F5">
        <w:rPr>
          <w:color w:val="000000"/>
          <w:spacing w:val="-5"/>
        </w:rPr>
        <w:t>.</w:t>
      </w:r>
      <w:r w:rsidR="00D52FCB">
        <w:rPr>
          <w:color w:val="000000"/>
          <w:spacing w:val="-5"/>
        </w:rPr>
        <w:t xml:space="preserve"> </w:t>
      </w:r>
      <w:r w:rsidR="00FB23B9" w:rsidRPr="002A37F5">
        <w:rPr>
          <w:color w:val="000000"/>
          <w:spacing w:val="-5"/>
        </w:rPr>
        <w:t>kuna. Tijekom 202</w:t>
      </w:r>
      <w:r w:rsidR="007662C1">
        <w:rPr>
          <w:color w:val="000000"/>
          <w:spacing w:val="-5"/>
        </w:rPr>
        <w:t>1</w:t>
      </w:r>
      <w:r w:rsidR="00FB23B9" w:rsidRPr="002A37F5">
        <w:rPr>
          <w:color w:val="000000"/>
          <w:spacing w:val="-5"/>
        </w:rPr>
        <w:t xml:space="preserve">. godine odvijale su se intenzivne pripreme projekata financiranih kroz ITU mehanizam. Tako se privodi kraju priprema projekta rekonstrukcije </w:t>
      </w:r>
      <w:proofErr w:type="spellStart"/>
      <w:r w:rsidR="00FB23B9" w:rsidRPr="002A37F5">
        <w:rPr>
          <w:color w:val="000000"/>
          <w:spacing w:val="-5"/>
        </w:rPr>
        <w:t>vrelovod</w:t>
      </w:r>
      <w:r w:rsidR="00C47A4B">
        <w:rPr>
          <w:color w:val="000000"/>
          <w:spacing w:val="-5"/>
        </w:rPr>
        <w:t>ne</w:t>
      </w:r>
      <w:proofErr w:type="spellEnd"/>
      <w:r w:rsidR="00C47A4B">
        <w:rPr>
          <w:color w:val="000000"/>
          <w:spacing w:val="-5"/>
        </w:rPr>
        <w:t xml:space="preserve"> mreže</w:t>
      </w:r>
      <w:r w:rsidR="00FB23B9" w:rsidRPr="002A37F5">
        <w:rPr>
          <w:color w:val="000000"/>
          <w:spacing w:val="-5"/>
        </w:rPr>
        <w:t xml:space="preserve">, a projekt vrijedan oko 127 </w:t>
      </w:r>
      <w:proofErr w:type="spellStart"/>
      <w:r w:rsidR="00FB23B9" w:rsidRPr="002A37F5">
        <w:rPr>
          <w:color w:val="000000"/>
          <w:spacing w:val="-5"/>
        </w:rPr>
        <w:t>mil</w:t>
      </w:r>
      <w:proofErr w:type="spellEnd"/>
      <w:r w:rsidR="00FB23B9" w:rsidRPr="002A37F5">
        <w:rPr>
          <w:color w:val="000000"/>
          <w:spacing w:val="-5"/>
        </w:rPr>
        <w:t>. kuna uz po</w:t>
      </w:r>
      <w:r w:rsidR="00434FAE">
        <w:rPr>
          <w:color w:val="000000"/>
          <w:spacing w:val="-5"/>
        </w:rPr>
        <w:t>tporu</w:t>
      </w:r>
      <w:r w:rsidR="00FB23B9" w:rsidRPr="002A37F5">
        <w:rPr>
          <w:color w:val="000000"/>
          <w:spacing w:val="-5"/>
        </w:rPr>
        <w:t xml:space="preserve"> Grada realizirat će Gradska toplana u </w:t>
      </w:r>
      <w:r w:rsidR="00C47A4B">
        <w:rPr>
          <w:color w:val="000000"/>
          <w:spacing w:val="-5"/>
        </w:rPr>
        <w:t>r</w:t>
      </w:r>
      <w:r w:rsidR="00FB23B9" w:rsidRPr="002A37F5">
        <w:rPr>
          <w:color w:val="000000"/>
          <w:spacing w:val="-5"/>
        </w:rPr>
        <w:t>azdoblju do kraja 2023. godine. </w:t>
      </w:r>
    </w:p>
    <w:p w14:paraId="326A7F56" w14:textId="2696C3C6" w:rsidR="0006565B" w:rsidRPr="00426CFF" w:rsidRDefault="00FB23B9" w:rsidP="007613FD">
      <w:pPr>
        <w:ind w:firstLine="720"/>
        <w:jc w:val="both"/>
        <w:rPr>
          <w:color w:val="000000"/>
          <w:spacing w:val="-5"/>
        </w:rPr>
      </w:pPr>
      <w:r w:rsidRPr="002A37F5">
        <w:rPr>
          <w:color w:val="000000"/>
          <w:spacing w:val="-5"/>
        </w:rPr>
        <w:t xml:space="preserve">Dugo očekivani projekt rekonstrukcije Edisona </w:t>
      </w:r>
      <w:r w:rsidR="00DF4CE5">
        <w:rPr>
          <w:color w:val="000000"/>
          <w:spacing w:val="-5"/>
        </w:rPr>
        <w:t>planiran je u vr</w:t>
      </w:r>
      <w:r w:rsidRPr="002A37F5">
        <w:rPr>
          <w:color w:val="000000"/>
          <w:spacing w:val="-5"/>
        </w:rPr>
        <w:t>ijednosti od oko 3</w:t>
      </w:r>
      <w:r w:rsidR="00175C16">
        <w:rPr>
          <w:color w:val="000000"/>
          <w:spacing w:val="-5"/>
        </w:rPr>
        <w:t>3,6</w:t>
      </w:r>
      <w:r w:rsidRPr="002A37F5">
        <w:rPr>
          <w:color w:val="000000"/>
          <w:spacing w:val="-5"/>
        </w:rPr>
        <w:t xml:space="preserve"> </w:t>
      </w:r>
      <w:proofErr w:type="spellStart"/>
      <w:r w:rsidRPr="002A37F5">
        <w:rPr>
          <w:color w:val="000000"/>
          <w:spacing w:val="-5"/>
        </w:rPr>
        <w:t>mil</w:t>
      </w:r>
      <w:proofErr w:type="spellEnd"/>
      <w:r w:rsidRPr="002A37F5">
        <w:rPr>
          <w:color w:val="000000"/>
          <w:spacing w:val="-5"/>
        </w:rPr>
        <w:t xml:space="preserve">. kuna od čega </w:t>
      </w:r>
      <w:r w:rsidRPr="00426CFF">
        <w:rPr>
          <w:color w:val="000000"/>
          <w:spacing w:val="-5"/>
        </w:rPr>
        <w:t xml:space="preserve">Grad sufinancira projekt sa </w:t>
      </w:r>
      <w:r w:rsidR="00434FAE">
        <w:rPr>
          <w:color w:val="000000"/>
          <w:spacing w:val="-5"/>
        </w:rPr>
        <w:t>5,7</w:t>
      </w:r>
      <w:r w:rsidRPr="00426CFF">
        <w:rPr>
          <w:color w:val="000000"/>
          <w:spacing w:val="-5"/>
        </w:rPr>
        <w:t xml:space="preserve"> </w:t>
      </w:r>
      <w:proofErr w:type="spellStart"/>
      <w:r w:rsidRPr="00426CFF">
        <w:rPr>
          <w:color w:val="000000"/>
          <w:spacing w:val="-5"/>
        </w:rPr>
        <w:t>mil</w:t>
      </w:r>
      <w:proofErr w:type="spellEnd"/>
      <w:r w:rsidRPr="00426CFF">
        <w:rPr>
          <w:color w:val="000000"/>
          <w:spacing w:val="-5"/>
        </w:rPr>
        <w:t>. kuna, a sva preostala sredstva osigurat će se iz EU fondov</w:t>
      </w:r>
      <w:r w:rsidR="00175C16">
        <w:rPr>
          <w:color w:val="000000"/>
          <w:spacing w:val="-5"/>
        </w:rPr>
        <w:t xml:space="preserve">a i Ministarstva </w:t>
      </w:r>
      <w:r w:rsidR="00BB098E">
        <w:rPr>
          <w:color w:val="000000"/>
          <w:spacing w:val="-5"/>
        </w:rPr>
        <w:t>regionalnog razvoja</w:t>
      </w:r>
      <w:r w:rsidRPr="00426CFF">
        <w:rPr>
          <w:color w:val="000000"/>
          <w:spacing w:val="-5"/>
        </w:rPr>
        <w:t>.</w:t>
      </w:r>
    </w:p>
    <w:p w14:paraId="400446C3" w14:textId="138885CC" w:rsidR="00D615A0" w:rsidRDefault="002A37F5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t>U 202</w:t>
      </w:r>
      <w:r w:rsidR="00D17011">
        <w:rPr>
          <w:color w:val="000000"/>
          <w:spacing w:val="-5"/>
        </w:rPr>
        <w:t>2</w:t>
      </w:r>
      <w:r w:rsidRPr="00426CFF">
        <w:rPr>
          <w:color w:val="000000"/>
          <w:spacing w:val="-5"/>
        </w:rPr>
        <w:t xml:space="preserve">. nastavljaju se </w:t>
      </w:r>
      <w:r w:rsidR="0006565B" w:rsidRPr="00426CFF">
        <w:rPr>
          <w:color w:val="000000"/>
          <w:spacing w:val="-5"/>
        </w:rPr>
        <w:t>i drugi važni infrastrukturni komunalni projekti kao što su rekonstrukcije i uređenje prometnica, parkirališta,</w:t>
      </w:r>
      <w:r w:rsidR="00D17011">
        <w:rPr>
          <w:color w:val="000000"/>
          <w:spacing w:val="-5"/>
        </w:rPr>
        <w:t xml:space="preserve"> dječjih igrališta</w:t>
      </w:r>
      <w:r w:rsidR="00A4770E">
        <w:rPr>
          <w:color w:val="000000"/>
          <w:spacing w:val="-5"/>
        </w:rPr>
        <w:t xml:space="preserve">, ulaganja u sportske objekte, </w:t>
      </w:r>
      <w:r w:rsidR="0006565B" w:rsidRPr="00426CFF">
        <w:rPr>
          <w:color w:val="000000"/>
          <w:spacing w:val="-5"/>
        </w:rPr>
        <w:t xml:space="preserve"> izgradnja groblja i mrtvačnica, asfaltiranje makadamskih cesta, </w:t>
      </w:r>
      <w:r w:rsidR="00C733BE">
        <w:rPr>
          <w:color w:val="000000"/>
          <w:spacing w:val="-5"/>
        </w:rPr>
        <w:t xml:space="preserve">a </w:t>
      </w:r>
      <w:r w:rsidR="0006565B" w:rsidRPr="00426CFF">
        <w:rPr>
          <w:color w:val="000000"/>
          <w:spacing w:val="-5"/>
        </w:rPr>
        <w:t>podrazumijeva se i redovno održavanje komunalne infrastrukture u funkcionalnom stanju.</w:t>
      </w:r>
      <w:r w:rsidR="006A6FB7">
        <w:rPr>
          <w:color w:val="000000"/>
          <w:spacing w:val="-5"/>
        </w:rPr>
        <w:t xml:space="preserve"> U proračunu za 2022. godinu izdvojena su značajna sredstva za </w:t>
      </w:r>
      <w:r w:rsidR="006E0D60">
        <w:rPr>
          <w:color w:val="000000"/>
          <w:spacing w:val="-5"/>
        </w:rPr>
        <w:t>projektnu dokumentaciju</w:t>
      </w:r>
      <w:r w:rsidR="001E6208">
        <w:rPr>
          <w:color w:val="000000"/>
          <w:spacing w:val="-5"/>
        </w:rPr>
        <w:t xml:space="preserve">, prije svega za novi vrtić i školu u </w:t>
      </w:r>
      <w:proofErr w:type="spellStart"/>
      <w:r w:rsidR="001E6208">
        <w:rPr>
          <w:color w:val="000000"/>
          <w:spacing w:val="-5"/>
        </w:rPr>
        <w:t>Luščiću</w:t>
      </w:r>
      <w:proofErr w:type="spellEnd"/>
      <w:r w:rsidR="001E6208">
        <w:rPr>
          <w:color w:val="000000"/>
          <w:spacing w:val="-5"/>
        </w:rPr>
        <w:t xml:space="preserve">, kao i za elaborate </w:t>
      </w:r>
      <w:r w:rsidR="00F407E0">
        <w:rPr>
          <w:color w:val="000000"/>
          <w:spacing w:val="-5"/>
        </w:rPr>
        <w:t xml:space="preserve">o opravdanosti pojedinih projekata ponajprije izgradnje bazena </w:t>
      </w:r>
      <w:r w:rsidR="007F19C2">
        <w:rPr>
          <w:color w:val="000000"/>
          <w:spacing w:val="-5"/>
        </w:rPr>
        <w:t xml:space="preserve">u Karlovcu. </w:t>
      </w:r>
      <w:r w:rsidR="00E64BEB">
        <w:rPr>
          <w:color w:val="000000"/>
          <w:spacing w:val="-5"/>
        </w:rPr>
        <w:t xml:space="preserve">U 2022. godini osigurana su značajna sredstva </w:t>
      </w:r>
      <w:r w:rsidR="00C13818">
        <w:rPr>
          <w:color w:val="000000"/>
          <w:spacing w:val="-5"/>
        </w:rPr>
        <w:t xml:space="preserve">za rješavanje imovinsko pravnih odnosa u poslovnoj zoni Selce kao i za budući razvoj projekta. </w:t>
      </w:r>
      <w:r w:rsidR="009347AA" w:rsidRPr="00426CFF">
        <w:rPr>
          <w:color w:val="000000"/>
          <w:spacing w:val="-5"/>
        </w:rPr>
        <w:t xml:space="preserve"> </w:t>
      </w:r>
      <w:r w:rsidRPr="00426CFF">
        <w:rPr>
          <w:color w:val="000000"/>
          <w:spacing w:val="-5"/>
        </w:rPr>
        <w:t>Što se tiče društvenog aspekta</w:t>
      </w:r>
      <w:r w:rsidR="00426CFF" w:rsidRPr="00426CFF">
        <w:rPr>
          <w:color w:val="000000"/>
          <w:spacing w:val="-5"/>
        </w:rPr>
        <w:t>, G</w:t>
      </w:r>
      <w:r w:rsidR="009347AA" w:rsidRPr="00426CFF">
        <w:rPr>
          <w:color w:val="000000"/>
          <w:spacing w:val="-5"/>
        </w:rPr>
        <w:t xml:space="preserve">rad financira osnovno školsko obrazovanje s </w:t>
      </w:r>
      <w:r w:rsidR="00E926C2">
        <w:rPr>
          <w:color w:val="000000"/>
          <w:spacing w:val="-5"/>
        </w:rPr>
        <w:t>preko 100,0</w:t>
      </w:r>
      <w:r w:rsidR="009347AA" w:rsidRPr="00426CFF">
        <w:rPr>
          <w:color w:val="000000"/>
          <w:spacing w:val="-5"/>
        </w:rPr>
        <w:t xml:space="preserve"> </w:t>
      </w:r>
      <w:proofErr w:type="spellStart"/>
      <w:r w:rsidR="009347AA" w:rsidRPr="00426CFF">
        <w:rPr>
          <w:color w:val="000000"/>
          <w:spacing w:val="-5"/>
        </w:rPr>
        <w:t>mil</w:t>
      </w:r>
      <w:proofErr w:type="spellEnd"/>
      <w:r w:rsidR="009347AA" w:rsidRPr="00426CFF">
        <w:rPr>
          <w:color w:val="000000"/>
          <w:spacing w:val="-5"/>
        </w:rPr>
        <w:t>. k</w:t>
      </w:r>
      <w:r w:rsidR="00426CFF" w:rsidRPr="00426CFF">
        <w:rPr>
          <w:color w:val="000000"/>
          <w:spacing w:val="-5"/>
        </w:rPr>
        <w:t>u</w:t>
      </w:r>
      <w:r w:rsidR="009347AA" w:rsidRPr="00426CFF">
        <w:rPr>
          <w:color w:val="000000"/>
          <w:spacing w:val="-5"/>
        </w:rPr>
        <w:t>n</w:t>
      </w:r>
      <w:r w:rsidR="00426CFF" w:rsidRPr="00426CFF">
        <w:rPr>
          <w:color w:val="000000"/>
          <w:spacing w:val="-5"/>
        </w:rPr>
        <w:t>a</w:t>
      </w:r>
      <w:r w:rsidR="009347AA" w:rsidRPr="00426CFF">
        <w:rPr>
          <w:color w:val="000000"/>
          <w:spacing w:val="-5"/>
        </w:rPr>
        <w:t xml:space="preserve">, a predškolski odgoj s </w:t>
      </w:r>
      <w:r w:rsidR="00E926C2">
        <w:rPr>
          <w:color w:val="000000"/>
          <w:spacing w:val="-5"/>
        </w:rPr>
        <w:t>oko</w:t>
      </w:r>
      <w:r w:rsidR="009347AA" w:rsidRPr="00426CFF">
        <w:rPr>
          <w:color w:val="000000"/>
          <w:spacing w:val="-5"/>
        </w:rPr>
        <w:t xml:space="preserve"> </w:t>
      </w:r>
      <w:r w:rsidR="00E926C2">
        <w:rPr>
          <w:color w:val="000000"/>
          <w:spacing w:val="-5"/>
        </w:rPr>
        <w:t>35</w:t>
      </w:r>
      <w:r w:rsidR="009347AA" w:rsidRPr="00426CFF">
        <w:rPr>
          <w:color w:val="000000"/>
          <w:spacing w:val="-5"/>
        </w:rPr>
        <w:t xml:space="preserve"> </w:t>
      </w:r>
      <w:proofErr w:type="spellStart"/>
      <w:r w:rsidR="009347AA" w:rsidRPr="00426CFF">
        <w:rPr>
          <w:color w:val="000000"/>
          <w:spacing w:val="-5"/>
        </w:rPr>
        <w:t>mil.k</w:t>
      </w:r>
      <w:r w:rsidR="00426CFF" w:rsidRPr="00426CFF">
        <w:rPr>
          <w:color w:val="000000"/>
          <w:spacing w:val="-5"/>
        </w:rPr>
        <w:t>u</w:t>
      </w:r>
      <w:r w:rsidR="009347AA" w:rsidRPr="00426CFF">
        <w:rPr>
          <w:color w:val="000000"/>
          <w:spacing w:val="-5"/>
        </w:rPr>
        <w:t>n</w:t>
      </w:r>
      <w:r w:rsidR="00426CFF" w:rsidRPr="00426CFF">
        <w:rPr>
          <w:color w:val="000000"/>
          <w:spacing w:val="-5"/>
        </w:rPr>
        <w:t>a</w:t>
      </w:r>
      <w:proofErr w:type="spellEnd"/>
      <w:r w:rsidR="009347AA" w:rsidRPr="00426CFF">
        <w:rPr>
          <w:color w:val="000000"/>
          <w:spacing w:val="-5"/>
        </w:rPr>
        <w:t xml:space="preserve">. </w:t>
      </w:r>
    </w:p>
    <w:p w14:paraId="5CFF0690" w14:textId="2AFF894C" w:rsidR="00D615A0" w:rsidRDefault="009347AA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t xml:space="preserve">I naredne godine nastavljaju se EU programi koji osiguravaju besplatnu prehranu učenicima u riziku od siromaštva, te pomoćnike u nastavi učenicima s teškoćama u razvoju. </w:t>
      </w:r>
      <w:r w:rsidR="00DC48AE">
        <w:t xml:space="preserve">Treba izdvojiti i nastavak demografskih mjera namijenjenih obiteljima s djecom kojima je cilj unaprijediti </w:t>
      </w:r>
      <w:r w:rsidR="00DC48AE">
        <w:lastRenderedPageBreak/>
        <w:t>kvalitetu odgoja i obrazovanja djece kao što su dvosmjenski rad vrtića, pomoći za novorođenčad, redovne subvencije vrtića</w:t>
      </w:r>
      <w:r w:rsidR="003111A1">
        <w:t xml:space="preserve"> uključujući i privatni vrtić, </w:t>
      </w:r>
      <w:r w:rsidR="00DC48AE">
        <w:t xml:space="preserve">dodatne subvencije vrtića za obitelji s troje i više djece, nabava obrazovnih materijala za osnovnoškolce što s kupnjom udžbenika od strane Ministarstva znanosti i obrazovanja čini značajnu financijsku pomoć roditeljima, subvencije prijevoza učenika i </w:t>
      </w:r>
      <w:r w:rsidR="00FE7DC5">
        <w:t xml:space="preserve">povećanih </w:t>
      </w:r>
      <w:r w:rsidR="00DC48AE">
        <w:t xml:space="preserve">učeničkih i studentskih stipendija. </w:t>
      </w:r>
      <w:r w:rsidR="002A37F5" w:rsidRPr="00426CFF">
        <w:rPr>
          <w:color w:val="000000"/>
          <w:spacing w:val="-5"/>
        </w:rPr>
        <w:t xml:space="preserve"> </w:t>
      </w:r>
    </w:p>
    <w:p w14:paraId="15D638DE" w14:textId="34A3447C" w:rsidR="00880742" w:rsidRDefault="002A37F5" w:rsidP="007613FD">
      <w:pPr>
        <w:ind w:firstLine="720"/>
        <w:jc w:val="both"/>
        <w:rPr>
          <w:color w:val="000000"/>
          <w:spacing w:val="-5"/>
        </w:rPr>
      </w:pPr>
      <w:r w:rsidRPr="00426CFF">
        <w:rPr>
          <w:color w:val="000000"/>
          <w:spacing w:val="-5"/>
        </w:rPr>
        <w:t xml:space="preserve">Za  programe rada naših ustanova u kulturi izdvajaju se sredstva u visini od </w:t>
      </w:r>
      <w:r w:rsidR="005F17EE">
        <w:rPr>
          <w:color w:val="000000"/>
          <w:spacing w:val="-5"/>
        </w:rPr>
        <w:t>ok</w:t>
      </w:r>
      <w:r w:rsidRPr="00426CFF">
        <w:rPr>
          <w:color w:val="000000"/>
          <w:spacing w:val="-5"/>
        </w:rPr>
        <w:t>o 2</w:t>
      </w:r>
      <w:r w:rsidR="005F17EE">
        <w:rPr>
          <w:color w:val="000000"/>
          <w:spacing w:val="-5"/>
        </w:rPr>
        <w:t>5,6</w:t>
      </w:r>
      <w:r w:rsidRPr="00426CFF">
        <w:rPr>
          <w:color w:val="000000"/>
          <w:spacing w:val="-5"/>
        </w:rPr>
        <w:t xml:space="preserve"> </w:t>
      </w:r>
      <w:proofErr w:type="spellStart"/>
      <w:r w:rsidRPr="00426CFF">
        <w:rPr>
          <w:color w:val="000000"/>
          <w:spacing w:val="-5"/>
        </w:rPr>
        <w:t>mil</w:t>
      </w:r>
      <w:proofErr w:type="spellEnd"/>
      <w:r w:rsidRPr="00426CFF">
        <w:rPr>
          <w:color w:val="000000"/>
          <w:spacing w:val="-5"/>
        </w:rPr>
        <w:t>. k</w:t>
      </w:r>
      <w:r w:rsidR="00426CFF">
        <w:rPr>
          <w:color w:val="000000"/>
          <w:spacing w:val="-5"/>
        </w:rPr>
        <w:t>u</w:t>
      </w:r>
      <w:r w:rsidRPr="00426CFF">
        <w:rPr>
          <w:color w:val="000000"/>
          <w:spacing w:val="-5"/>
        </w:rPr>
        <w:t>n</w:t>
      </w:r>
      <w:r w:rsidR="00426CFF">
        <w:rPr>
          <w:color w:val="000000"/>
          <w:spacing w:val="-5"/>
        </w:rPr>
        <w:t>a</w:t>
      </w:r>
      <w:r w:rsidRPr="00426CFF">
        <w:rPr>
          <w:color w:val="000000"/>
          <w:spacing w:val="-5"/>
        </w:rPr>
        <w:t xml:space="preserve">, pa </w:t>
      </w:r>
      <w:r w:rsidR="0082288C">
        <w:rPr>
          <w:color w:val="000000"/>
          <w:spacing w:val="-5"/>
        </w:rPr>
        <w:t>unatoč epidemiji naše kazalište,</w:t>
      </w:r>
      <w:r w:rsidRPr="00426CFF">
        <w:rPr>
          <w:color w:val="000000"/>
          <w:spacing w:val="-5"/>
        </w:rPr>
        <w:t xml:space="preserve"> knjižnic</w:t>
      </w:r>
      <w:r w:rsidR="0082288C">
        <w:rPr>
          <w:color w:val="000000"/>
          <w:spacing w:val="-5"/>
        </w:rPr>
        <w:t>a i muzej</w:t>
      </w:r>
      <w:r w:rsidRPr="00426CFF">
        <w:rPr>
          <w:color w:val="000000"/>
          <w:spacing w:val="-5"/>
        </w:rPr>
        <w:t xml:space="preserve"> i </w:t>
      </w:r>
      <w:r w:rsidR="0082288C">
        <w:rPr>
          <w:color w:val="000000"/>
          <w:spacing w:val="-5"/>
        </w:rPr>
        <w:t xml:space="preserve">dalje održavaju </w:t>
      </w:r>
      <w:r w:rsidR="0046703B">
        <w:rPr>
          <w:color w:val="000000"/>
          <w:spacing w:val="-5"/>
        </w:rPr>
        <w:t>programske aktivnosti i pružaju usluge sukladno epidemiološkim</w:t>
      </w:r>
      <w:r w:rsidR="00AD3606">
        <w:rPr>
          <w:color w:val="000000"/>
          <w:spacing w:val="-5"/>
        </w:rPr>
        <w:t xml:space="preserve"> mjerama. </w:t>
      </w:r>
      <w:r w:rsidR="00456D9B">
        <w:rPr>
          <w:color w:val="000000"/>
          <w:spacing w:val="-5"/>
        </w:rPr>
        <w:t xml:space="preserve">Što se tiče rada udruga civilnog društva, </w:t>
      </w:r>
      <w:r w:rsidR="00DF2D6D">
        <w:rPr>
          <w:color w:val="000000"/>
          <w:spacing w:val="-5"/>
        </w:rPr>
        <w:t xml:space="preserve">kontinuirano se pomaže njihov rad budući da su važan dio društvenog života </w:t>
      </w:r>
      <w:r w:rsidR="000F2325">
        <w:rPr>
          <w:color w:val="000000"/>
          <w:spacing w:val="-5"/>
        </w:rPr>
        <w:t>grada.</w:t>
      </w:r>
    </w:p>
    <w:p w14:paraId="4C163D02" w14:textId="066D9C14" w:rsidR="00210EE2" w:rsidRDefault="00456D9B" w:rsidP="00984710">
      <w:pPr>
        <w:ind w:firstLine="720"/>
        <w:jc w:val="both"/>
        <w:rPr>
          <w:rFonts w:ascii="Work Sans" w:hAnsi="Work Sans" w:cs="Helvetica"/>
          <w:color w:val="000000"/>
          <w:spacing w:val="-5"/>
        </w:rPr>
      </w:pPr>
      <w:r>
        <w:rPr>
          <w:color w:val="000000"/>
          <w:spacing w:val="-5"/>
        </w:rPr>
        <w:t>I u pro</w:t>
      </w:r>
      <w:r w:rsidR="000F2325">
        <w:rPr>
          <w:color w:val="000000"/>
          <w:spacing w:val="-5"/>
        </w:rPr>
        <w:t xml:space="preserve">računu </w:t>
      </w:r>
      <w:r w:rsidR="002A37F5" w:rsidRPr="003B6BD1">
        <w:rPr>
          <w:color w:val="000000"/>
          <w:spacing w:val="-5"/>
        </w:rPr>
        <w:t>za 202</w:t>
      </w:r>
      <w:r w:rsidR="00AD3606">
        <w:rPr>
          <w:color w:val="000000"/>
          <w:spacing w:val="-5"/>
        </w:rPr>
        <w:t>2</w:t>
      </w:r>
      <w:r w:rsidR="002A37F5" w:rsidRPr="003B6BD1">
        <w:rPr>
          <w:color w:val="000000"/>
          <w:spacing w:val="-5"/>
        </w:rPr>
        <w:t xml:space="preserve">. godinu naglasak </w:t>
      </w:r>
      <w:r w:rsidR="000F2325">
        <w:rPr>
          <w:color w:val="000000"/>
          <w:spacing w:val="-5"/>
        </w:rPr>
        <w:t xml:space="preserve">je stavljen na </w:t>
      </w:r>
      <w:r w:rsidR="002A37F5" w:rsidRPr="003B6BD1">
        <w:rPr>
          <w:color w:val="000000"/>
          <w:spacing w:val="-5"/>
        </w:rPr>
        <w:t>poticanje poduzetništva, turizma i poljoprivrede, te su osigurana sredstva za poticanje oporavka i daljnjeg razvoja gospodarstva i povećanja zaposlenosti</w:t>
      </w:r>
      <w:r w:rsidR="002A37F5">
        <w:rPr>
          <w:rFonts w:ascii="Work Sans" w:hAnsi="Work Sans" w:cs="Helvetica"/>
          <w:color w:val="000000"/>
          <w:spacing w:val="-5"/>
        </w:rPr>
        <w:t>.</w:t>
      </w:r>
      <w:r w:rsidR="00210EE2">
        <w:rPr>
          <w:rFonts w:ascii="Work Sans" w:hAnsi="Work Sans" w:cs="Helvetica"/>
          <w:color w:val="000000"/>
          <w:spacing w:val="-5"/>
        </w:rPr>
        <w:t xml:space="preserve"> </w:t>
      </w:r>
    </w:p>
    <w:p w14:paraId="360958AC" w14:textId="1F9B9B2C" w:rsidR="009D3AE5" w:rsidRDefault="009D3AE5" w:rsidP="00984710">
      <w:pPr>
        <w:ind w:firstLine="720"/>
        <w:jc w:val="both"/>
        <w:rPr>
          <w:rFonts w:ascii="Work Sans" w:hAnsi="Work Sans" w:cs="Helvetica"/>
          <w:color w:val="000000"/>
          <w:spacing w:val="-5"/>
        </w:rPr>
      </w:pPr>
    </w:p>
    <w:p w14:paraId="29D524E4" w14:textId="6736E100" w:rsidR="009D3AE5" w:rsidRDefault="009D3AE5" w:rsidP="009D3AE5">
      <w:pPr>
        <w:autoSpaceDE w:val="0"/>
        <w:autoSpaceDN w:val="0"/>
        <w:adjustRightInd w:val="0"/>
        <w:jc w:val="both"/>
      </w:pPr>
      <w:r>
        <w:t>Na Nacrt proračuna za 2022.godinu koji je bio na javnoj raspravi 1</w:t>
      </w:r>
      <w:r w:rsidR="00B86806">
        <w:t>4</w:t>
      </w:r>
      <w:r>
        <w:t xml:space="preserve"> dana, svoje primjedbe i prijedloge</w:t>
      </w:r>
      <w:r w:rsidR="0002737C">
        <w:t xml:space="preserve"> </w:t>
      </w:r>
      <w:r w:rsidR="0031140A">
        <w:t xml:space="preserve">dostavili su kako je naznačeno u sljedećoj tablici: </w:t>
      </w:r>
    </w:p>
    <w:p w14:paraId="3F62B808" w14:textId="493AEE7C" w:rsidR="0031140A" w:rsidRDefault="0031140A" w:rsidP="009D3AE5">
      <w:pPr>
        <w:autoSpaceDE w:val="0"/>
        <w:autoSpaceDN w:val="0"/>
        <w:adjustRightInd w:val="0"/>
        <w:jc w:val="both"/>
      </w:pPr>
    </w:p>
    <w:p w14:paraId="74DBF43E" w14:textId="3535EFA0" w:rsidR="0031140A" w:rsidRDefault="0031140A" w:rsidP="009D3AE5">
      <w:pPr>
        <w:autoSpaceDE w:val="0"/>
        <w:autoSpaceDN w:val="0"/>
        <w:adjustRightInd w:val="0"/>
        <w:jc w:val="both"/>
      </w:pPr>
    </w:p>
    <w:p w14:paraId="7136A5C3" w14:textId="77777777" w:rsidR="0031140A" w:rsidRDefault="0031140A" w:rsidP="009D3AE5">
      <w:pPr>
        <w:autoSpaceDE w:val="0"/>
        <w:autoSpaceDN w:val="0"/>
        <w:adjustRightInd w:val="0"/>
        <w:jc w:val="both"/>
      </w:pPr>
    </w:p>
    <w:p w14:paraId="623AC50B" w14:textId="1977D408" w:rsidR="00B86806" w:rsidRDefault="00B86806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Udruženje obrtnika Grada Karlovca predložilo je povećanje rashoda za potpore, a smanjenje rashoda za manifestacije, naime Grad je u pripremi proračuna već predvidio smanjenje rashoda za manifestacije i planira najveći dio troškova manifestacija pokriti iz donacija i sponzorstva</w:t>
      </w:r>
      <w:r w:rsidR="0009419C">
        <w:t>, te je za sve manifestacije predviđen minimum sredstava iz gradskog proračuna</w:t>
      </w:r>
    </w:p>
    <w:p w14:paraId="250DE54A" w14:textId="35A5755E" w:rsidR="0009419C" w:rsidRDefault="0009419C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Savez udruga </w:t>
      </w:r>
      <w:r w:rsidR="00695475">
        <w:t>„</w:t>
      </w:r>
      <w:proofErr w:type="spellStart"/>
      <w:r>
        <w:t>Kaoperativa</w:t>
      </w:r>
      <w:proofErr w:type="spellEnd"/>
      <w:r w:rsidR="00695475">
        <w:t>“</w:t>
      </w:r>
      <w:r>
        <w:t xml:space="preserve"> predlaže povećanje sredstava za rad Male scene </w:t>
      </w:r>
      <w:r w:rsidR="00796642">
        <w:t xml:space="preserve">i Urbanog parka </w:t>
      </w:r>
      <w:r>
        <w:t>Hrvatskog doma</w:t>
      </w:r>
      <w:r w:rsidR="00796642">
        <w:t xml:space="preserve"> što u razdoblju racionalizacije troškova poslovanja nije moguće, a i sredstva za rad Male scene Hrvatskog doma su povećana u odnosu na prethodnu godinu</w:t>
      </w:r>
    </w:p>
    <w:p w14:paraId="4C95280A" w14:textId="6AE7BA24" w:rsidR="00796642" w:rsidRDefault="00796642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Inicijativa roditelja „ROKAJ“ je predložila povećanje rashoda za sufinanciranje privatnog vrtića i obrta za čuvanje djece, a shodno tome smanjenje rashoda za projektnu dokumentaciju za izgradnju bazena u Karlovcu te </w:t>
      </w:r>
      <w:r w:rsidR="00695475">
        <w:t xml:space="preserve">pozicije </w:t>
      </w:r>
      <w:r>
        <w:t>Usluga za telefon, poštu i prijevoz u Uredu Gradonačelnika</w:t>
      </w:r>
      <w:r w:rsidR="00A7244E">
        <w:t xml:space="preserve">, prijedlog je odbijen, </w:t>
      </w:r>
      <w:r w:rsidR="006C2314">
        <w:t xml:space="preserve">budući da </w:t>
      </w:r>
      <w:r>
        <w:t>Grad</w:t>
      </w:r>
      <w:r w:rsidR="006C2314">
        <w:t xml:space="preserve"> Karlovac izdvaja značajna sredstva za obnovu i rekonstrukciju vrtićkih objekata</w:t>
      </w:r>
      <w:r>
        <w:t xml:space="preserve"> </w:t>
      </w:r>
      <w:r w:rsidR="006C2314">
        <w:t xml:space="preserve">(uređenje dječjeg vrtića Banija, nakon čega slijedi gradnja vrtića u </w:t>
      </w:r>
      <w:proofErr w:type="spellStart"/>
      <w:r w:rsidR="006C2314">
        <w:t>Rečici</w:t>
      </w:r>
      <w:proofErr w:type="spellEnd"/>
      <w:r w:rsidR="006C2314">
        <w:t xml:space="preserve"> i u narednim godinama </w:t>
      </w:r>
      <w:r w:rsidR="00D127CC">
        <w:t xml:space="preserve">u </w:t>
      </w:r>
      <w:proofErr w:type="spellStart"/>
      <w:r w:rsidR="00D127CC">
        <w:t>Luščiću</w:t>
      </w:r>
      <w:proofErr w:type="spellEnd"/>
      <w:r w:rsidR="00D127CC">
        <w:t>)</w:t>
      </w:r>
    </w:p>
    <w:p w14:paraId="432CED0E" w14:textId="190B1A56" w:rsidR="00D127CC" w:rsidRDefault="00D127CC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Anonimni predlagatelj predlaže višestruko povećanje sredstava </w:t>
      </w:r>
      <w:r w:rsidR="00A7244E">
        <w:t>z</w:t>
      </w:r>
      <w:r>
        <w:t xml:space="preserve">a razvoj poljoprivrede i gospodarstva, a smanjenje rashoda za manifestacije, </w:t>
      </w:r>
      <w:r w:rsidR="00AB536C">
        <w:t xml:space="preserve">naime iz proračuna je vidljivo da </w:t>
      </w:r>
      <w:r>
        <w:t>Grad kontinuirano ulaže i povećava sredstva za poticanje razvoja poljoprivrede i poduzetništva</w:t>
      </w:r>
    </w:p>
    <w:p w14:paraId="5CD9E218" w14:textId="3DC45EA6" w:rsidR="00D127CC" w:rsidRDefault="00D127CC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Anonimni predlagatelj traži veća financijska </w:t>
      </w:r>
      <w:r w:rsidR="0087330E">
        <w:t>izdvajanja za područje Pokupske doline i Vodostaja, izgradnj</w:t>
      </w:r>
      <w:r w:rsidR="00AB536C">
        <w:t>u</w:t>
      </w:r>
      <w:r w:rsidR="0087330E">
        <w:t xml:space="preserve"> kupališta i bazena, geotermalne energije</w:t>
      </w:r>
      <w:r w:rsidR="00B813CD">
        <w:t xml:space="preserve"> te </w:t>
      </w:r>
      <w:r w:rsidR="0087330E">
        <w:t>obnov</w:t>
      </w:r>
      <w:r w:rsidR="00B813CD">
        <w:t>u</w:t>
      </w:r>
      <w:r w:rsidR="0087330E">
        <w:t xml:space="preserve"> grada infrastrukturno. Grad Karlovac kontinuirano ulaže u sva područja vodeći računa o uravnoteženosti ulaganja u gradske četvrti i mjesne odbore, a što se tiče obnove komunalne infrastrukture, najveći infrastrukturni projekt vrijedan preko 400,0 </w:t>
      </w:r>
      <w:proofErr w:type="spellStart"/>
      <w:r w:rsidR="0087330E">
        <w:t>mil.kuna</w:t>
      </w:r>
      <w:proofErr w:type="spellEnd"/>
      <w:r w:rsidR="0087330E">
        <w:t xml:space="preserve"> </w:t>
      </w:r>
      <w:r w:rsidR="006024F7">
        <w:t>aglomeracija je pokrenut i bit će dovršen do kraja 2023. godine</w:t>
      </w:r>
    </w:p>
    <w:p w14:paraId="4A84E906" w14:textId="16D4487C" w:rsidR="00E10CD5" w:rsidRDefault="006024F7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Predlagatelj Ivana Vojak zahtjeva smanjenje materijalnih troškova javnih ustanova i smanjenje rashoda za zaposlene u gradskoj upravi, </w:t>
      </w:r>
      <w:r w:rsidR="00E40318">
        <w:t>predlaže</w:t>
      </w:r>
      <w:r>
        <w:t xml:space="preserve"> višak uložiti u olakšice i poticaje realnom sektoru. Materijalni rashodi javnih ustanova su u prijedlogu proračuna za 2022. </w:t>
      </w:r>
      <w:r w:rsidR="00E40318">
        <w:t xml:space="preserve">godinu </w:t>
      </w:r>
      <w:r>
        <w:t xml:space="preserve">već smanjeni kao </w:t>
      </w:r>
      <w:r w:rsidR="00E40318">
        <w:t xml:space="preserve">jedna od </w:t>
      </w:r>
      <w:r>
        <w:t xml:space="preserve">mjera štednje zbog smanjenog prireza. A što se tiče plaća u gradskoj upravi, osnovica za plaću se nije mijenjala od 2008. godine, dok su plaće državnim službenicima i namještenicima </w:t>
      </w:r>
      <w:r w:rsidR="00E10CD5">
        <w:t xml:space="preserve">povećane za 17%, a do povećanja plaća je došlo i u svim drugim sektorima u RH. </w:t>
      </w:r>
    </w:p>
    <w:p w14:paraId="019F177A" w14:textId="5DFED96E" w:rsidR="006024F7" w:rsidRDefault="00E10CD5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lastRenderedPageBreak/>
        <w:t xml:space="preserve"> </w:t>
      </w:r>
      <w:r w:rsidR="00D91FBF">
        <w:t xml:space="preserve">Anonimni predlagatelj smatra da su sredstva za kulturu premala, </w:t>
      </w:r>
      <w:r w:rsidR="00BD27A4">
        <w:t>n</w:t>
      </w:r>
      <w:r w:rsidR="00D91FBF">
        <w:t xml:space="preserve">eovisno o </w:t>
      </w:r>
      <w:r w:rsidR="00BD27A4">
        <w:t xml:space="preserve">racionalizaciji troškova poslovanja </w:t>
      </w:r>
      <w:r w:rsidR="00E23381">
        <w:t xml:space="preserve">ustanova, Proračunom za 2022. godinu su </w:t>
      </w:r>
      <w:r w:rsidR="00B118A5">
        <w:t>povećani rashodi za Kulturne programe ustanova i udruga za 20%</w:t>
      </w:r>
    </w:p>
    <w:p w14:paraId="79A9298F" w14:textId="3E3A5955" w:rsidR="00B118A5" w:rsidRDefault="00B118A5" w:rsidP="00B8680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Aleksandra </w:t>
      </w:r>
      <w:proofErr w:type="spellStart"/>
      <w:r>
        <w:t>Podrebarac</w:t>
      </w:r>
      <w:proofErr w:type="spellEnd"/>
      <w:r>
        <w:t xml:space="preserve"> traži povećanje sredstava za Centar za mlade, ona su u idućoj godini povećana za 4,5% u odnosu na prethodnu godinu</w:t>
      </w:r>
    </w:p>
    <w:p w14:paraId="2F9CB4E9" w14:textId="64229D1E" w:rsidR="009D3AE5" w:rsidRPr="00207537" w:rsidRDefault="00B118A5" w:rsidP="00207537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Work Sans" w:hAnsi="Work Sans" w:cs="Helvetica"/>
          <w:color w:val="000000"/>
          <w:spacing w:val="-5"/>
        </w:rPr>
      </w:pPr>
      <w:r>
        <w:t xml:space="preserve">Karlo </w:t>
      </w:r>
      <w:proofErr w:type="spellStart"/>
      <w:r>
        <w:t>Zanki</w:t>
      </w:r>
      <w:proofErr w:type="spellEnd"/>
      <w:r>
        <w:t xml:space="preserve"> predlaže racionalizaciju poslovanja ustanova koje se financiraju iz gradskog proračuna s manje zaposlenika, a sredstva usmjeriti u pomoći osnovnom i srednjem školstvu u vidu subvencija za prijevoz i </w:t>
      </w:r>
      <w:r w:rsidR="004E18BA">
        <w:t>pre</w:t>
      </w:r>
      <w:r>
        <w:t>hranu</w:t>
      </w:r>
      <w:r w:rsidR="004E18BA">
        <w:t xml:space="preserve"> te školske udžbenike. Grad Karlovac je svim ustanovama naložio racionalizacij</w:t>
      </w:r>
      <w:r w:rsidR="00A3156D">
        <w:t>u</w:t>
      </w:r>
      <w:r w:rsidR="004E18BA">
        <w:t xml:space="preserve"> troškova poslovanja</w:t>
      </w:r>
      <w:r w:rsidR="00F40813">
        <w:t xml:space="preserve">, </w:t>
      </w:r>
      <w:r w:rsidR="004E18BA">
        <w:t xml:space="preserve"> osim osnovnim školama, pa je tako učenicima u osnovnim školama osiguran besplatan prijevoz, cijena prehrane je među najnižima u RH, a za socijalno ugroženu djecu prehrana je osigurana kroz EU projekt „Školski obrok za svako dijete“,</w:t>
      </w:r>
      <w:r w:rsidR="00207537">
        <w:t xml:space="preserve"> dok je</w:t>
      </w:r>
      <w:r w:rsidR="004E18BA">
        <w:t xml:space="preserve"> kroz EU projekt „Pomoćnici u nastavi“ osiguran</w:t>
      </w:r>
      <w:r w:rsidR="00207537">
        <w:t>o</w:t>
      </w:r>
      <w:r w:rsidR="004E18BA">
        <w:t xml:space="preserve"> zapošljavanje pomoćnika</w:t>
      </w:r>
      <w:r w:rsidR="00207537">
        <w:t xml:space="preserve"> u nastavi</w:t>
      </w:r>
      <w:r w:rsidR="004E18BA">
        <w:t xml:space="preserve"> djeci </w:t>
      </w:r>
      <w:r w:rsidR="00207537">
        <w:t>s potrebama,</w:t>
      </w:r>
      <w:r w:rsidR="004E18BA">
        <w:t xml:space="preserve"> </w:t>
      </w:r>
      <w:r w:rsidR="000E3B0C">
        <w:t>sva osnovnoškolska djeca imaju pravo na besplatne udžbenike i ostali obrazovni materijal</w:t>
      </w:r>
      <w:r w:rsidR="00207537">
        <w:t xml:space="preserve">, </w:t>
      </w:r>
      <w:r w:rsidR="00F40813">
        <w:t xml:space="preserve">Grad </w:t>
      </w:r>
      <w:r w:rsidR="000E3B0C">
        <w:t>sufinancira</w:t>
      </w:r>
      <w:r w:rsidR="00F40813">
        <w:t xml:space="preserve"> program produženog boravka</w:t>
      </w:r>
      <w:r w:rsidR="000E3B0C">
        <w:t xml:space="preserve"> s preko 2,0 </w:t>
      </w:r>
      <w:proofErr w:type="spellStart"/>
      <w:r w:rsidR="000E3B0C">
        <w:t>mil</w:t>
      </w:r>
      <w:proofErr w:type="spellEnd"/>
      <w:r w:rsidR="000E3B0C">
        <w:t xml:space="preserve">. kuna godišnje uz minimalnu participaciju roditelja. Gospodin </w:t>
      </w:r>
      <w:proofErr w:type="spellStart"/>
      <w:r w:rsidR="000E3B0C">
        <w:t>Zanki</w:t>
      </w:r>
      <w:proofErr w:type="spellEnd"/>
      <w:r w:rsidR="000E3B0C">
        <w:t xml:space="preserve"> predlaže racionalizaciju poslovanja gradske uprave ulaganjem u informatizaciju i otpuštanjem dijela zaposlenika kao i smanjenje sredstava političkim strankama. Grad Karlovac kontinuirano ulaže u informatizaciju rada gradske uprave te je broj zaposlenika usklađen sa stvarnim potrebama</w:t>
      </w:r>
      <w:r w:rsidR="00207537">
        <w:t xml:space="preserve">. Predloženo je i osiguranje sredstava za rekonstrukciju ceste u Gornjem </w:t>
      </w:r>
      <w:proofErr w:type="spellStart"/>
      <w:r w:rsidR="00207537">
        <w:t>Mekušju</w:t>
      </w:r>
      <w:proofErr w:type="spellEnd"/>
      <w:r w:rsidR="00207537">
        <w:t xml:space="preserve">, a budući da je ta prometnica dio projekta aglomeracije, planirana je njena rekonstrukcija. </w:t>
      </w:r>
    </w:p>
    <w:p w14:paraId="23230F72" w14:textId="77777777" w:rsidR="00A41BF1" w:rsidRDefault="00A41BF1" w:rsidP="007613FD">
      <w:pPr>
        <w:ind w:firstLine="708"/>
        <w:jc w:val="both"/>
      </w:pPr>
    </w:p>
    <w:p w14:paraId="131446AF" w14:textId="2D833B31" w:rsidR="00A41BF1" w:rsidRDefault="007D7D5B" w:rsidP="007613FD">
      <w:pPr>
        <w:jc w:val="both"/>
      </w:pPr>
      <w:r>
        <w:rPr>
          <w:b/>
        </w:rPr>
        <w:t>PRORAČUN GRADA KARLOVCA ZA 202</w:t>
      </w:r>
      <w:r w:rsidR="006D3886">
        <w:rPr>
          <w:b/>
        </w:rPr>
        <w:t>2</w:t>
      </w:r>
      <w:r>
        <w:rPr>
          <w:b/>
        </w:rPr>
        <w:t>. GODINU I PROJEKCIJE ZA 202</w:t>
      </w:r>
      <w:r w:rsidR="006D3886">
        <w:rPr>
          <w:b/>
        </w:rPr>
        <w:t>3</w:t>
      </w:r>
      <w:r>
        <w:rPr>
          <w:b/>
        </w:rPr>
        <w:t>. I 202</w:t>
      </w:r>
      <w:r w:rsidR="006D3886">
        <w:rPr>
          <w:b/>
        </w:rPr>
        <w:t>4</w:t>
      </w:r>
      <w:r>
        <w:rPr>
          <w:b/>
        </w:rPr>
        <w:t>. GODINU</w:t>
      </w:r>
    </w:p>
    <w:p w14:paraId="0BE858E1" w14:textId="77777777" w:rsidR="00A41BF1" w:rsidRDefault="00A41BF1" w:rsidP="007613FD">
      <w:pPr>
        <w:ind w:firstLine="708"/>
        <w:jc w:val="both"/>
      </w:pPr>
    </w:p>
    <w:p w14:paraId="6BA67725" w14:textId="273AFDB4" w:rsidR="00A41BF1" w:rsidRDefault="007D7D5B" w:rsidP="007613FD">
      <w:pPr>
        <w:ind w:firstLine="708"/>
        <w:jc w:val="both"/>
      </w:pPr>
      <w:r>
        <w:t>Prijedlog proračuna Grada Karlovca za 202</w:t>
      </w:r>
      <w:r w:rsidR="006D3886">
        <w:t>2</w:t>
      </w:r>
      <w:r>
        <w:t xml:space="preserve">. godinu utvrđen je u iznosu od </w:t>
      </w:r>
      <w:r w:rsidR="00770888">
        <w:t>462.570.573</w:t>
      </w:r>
      <w:r w:rsidR="00B36A42">
        <w:t xml:space="preserve"> </w:t>
      </w:r>
      <w:r>
        <w:t xml:space="preserve">kuna što predstavlja povećanje od </w:t>
      </w:r>
      <w:r w:rsidR="00770888">
        <w:t>67,8</w:t>
      </w:r>
      <w:r>
        <w:t xml:space="preserve"> </w:t>
      </w:r>
      <w:proofErr w:type="spellStart"/>
      <w:r>
        <w:t>mil.kuna</w:t>
      </w:r>
      <w:proofErr w:type="spellEnd"/>
      <w:r>
        <w:t xml:space="preserve"> u odnosu na iznos proračuna utvrđen</w:t>
      </w:r>
      <w:r w:rsidR="00770888">
        <w:t xml:space="preserve"> drugim </w:t>
      </w:r>
      <w:r>
        <w:t>Izmjenama i dopunama proračuna Grada Karlovca za 20</w:t>
      </w:r>
      <w:r w:rsidR="005B7CF4">
        <w:t>2</w:t>
      </w:r>
      <w:r w:rsidR="00770888">
        <w:t>1</w:t>
      </w:r>
      <w:r>
        <w:t xml:space="preserve">. godinu. </w:t>
      </w:r>
      <w:r w:rsidRPr="007839C7">
        <w:t>Prijedlog proračuna za 202</w:t>
      </w:r>
      <w:r w:rsidR="00770888" w:rsidRPr="007839C7">
        <w:t>3</w:t>
      </w:r>
      <w:r w:rsidRPr="007839C7">
        <w:t xml:space="preserve">. godinu projiciran je u iznosu od </w:t>
      </w:r>
      <w:r w:rsidR="007839C7" w:rsidRPr="007839C7">
        <w:t>391.990.561</w:t>
      </w:r>
      <w:r w:rsidRPr="007839C7">
        <w:t xml:space="preserve"> kuna, a za 202</w:t>
      </w:r>
      <w:r w:rsidR="00770888" w:rsidRPr="007839C7">
        <w:t>4</w:t>
      </w:r>
      <w:r w:rsidRPr="007839C7">
        <w:t xml:space="preserve">. godinu u iznosu od </w:t>
      </w:r>
      <w:r w:rsidR="007839C7" w:rsidRPr="007839C7">
        <w:t>476.135.783</w:t>
      </w:r>
      <w:r w:rsidRPr="007839C7">
        <w:t xml:space="preserve"> kuna.</w:t>
      </w:r>
    </w:p>
    <w:p w14:paraId="5204FA74" w14:textId="77777777" w:rsidR="00B36A42" w:rsidRDefault="00B36A42" w:rsidP="007613FD">
      <w:pPr>
        <w:ind w:firstLine="708"/>
        <w:jc w:val="both"/>
      </w:pPr>
    </w:p>
    <w:p w14:paraId="60EB14F9" w14:textId="1EE84FB7" w:rsidR="00A41BF1" w:rsidRDefault="007D7D5B" w:rsidP="007613FD">
      <w:pPr>
        <w:jc w:val="both"/>
        <w:rPr>
          <w:b/>
        </w:rPr>
      </w:pPr>
      <w:r w:rsidRPr="00206A92">
        <w:rPr>
          <w:b/>
        </w:rPr>
        <w:t>Tablica 1. Struktura proračuna za razdoblje 202</w:t>
      </w:r>
      <w:r w:rsidR="00E25FBE" w:rsidRPr="00206A92">
        <w:rPr>
          <w:b/>
        </w:rPr>
        <w:t>2</w:t>
      </w:r>
      <w:r w:rsidRPr="00206A92">
        <w:rPr>
          <w:b/>
        </w:rPr>
        <w:t>.-202</w:t>
      </w:r>
      <w:r w:rsidR="00E25FBE" w:rsidRPr="00206A92">
        <w:rPr>
          <w:b/>
        </w:rPr>
        <w:t>4</w:t>
      </w:r>
      <w:r w:rsidRPr="00206A92">
        <w:rPr>
          <w:b/>
        </w:rPr>
        <w:t>. godine prema osnovnoj klasifikaciji</w:t>
      </w:r>
      <w:r>
        <w:rPr>
          <w:b/>
        </w:rPr>
        <w:t xml:space="preserve"> </w:t>
      </w:r>
    </w:p>
    <w:p w14:paraId="0BE2B6EB" w14:textId="75418797" w:rsidR="00B36A42" w:rsidRDefault="009B39DA" w:rsidP="007613FD">
      <w:pPr>
        <w:jc w:val="both"/>
      </w:pPr>
      <w:r w:rsidRPr="009B39DA">
        <w:rPr>
          <w:noProof/>
        </w:rPr>
        <w:lastRenderedPageBreak/>
        <w:drawing>
          <wp:inline distT="0" distB="0" distL="0" distR="0" wp14:anchorId="54CE00B2" wp14:editId="44E16AC0">
            <wp:extent cx="5759450" cy="46901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079B0" w14:textId="7478D90E" w:rsidR="00A41BF1" w:rsidRDefault="009B39DA" w:rsidP="007613FD">
      <w:pPr>
        <w:jc w:val="both"/>
      </w:pPr>
      <w:r w:rsidRPr="009B39DA">
        <w:rPr>
          <w:noProof/>
        </w:rPr>
        <w:drawing>
          <wp:inline distT="0" distB="0" distL="0" distR="0" wp14:anchorId="336CCBD2" wp14:editId="1E0C9FF6">
            <wp:extent cx="5759450" cy="7340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17A1" w14:textId="06943EEE" w:rsidR="00A41BF1" w:rsidRDefault="00A41BF1" w:rsidP="007613FD">
      <w:pPr>
        <w:jc w:val="both"/>
      </w:pPr>
    </w:p>
    <w:p w14:paraId="48E41371" w14:textId="263745BF" w:rsidR="00A41BF1" w:rsidRDefault="007D7D5B" w:rsidP="007613FD">
      <w:r>
        <w:t>U nastavku se obrazlaže Opći i Posebni dio Proračuna za 202</w:t>
      </w:r>
      <w:r w:rsidR="00E25FBE">
        <w:t>2</w:t>
      </w:r>
      <w:r>
        <w:t>. godinu.</w:t>
      </w:r>
    </w:p>
    <w:p w14:paraId="70CAA1A7" w14:textId="77777777" w:rsidR="00A41BF1" w:rsidRDefault="00A41BF1" w:rsidP="007613FD"/>
    <w:p w14:paraId="28A86813" w14:textId="77777777" w:rsidR="00A41BF1" w:rsidRPr="004F2672" w:rsidRDefault="007D7D5B" w:rsidP="007613FD">
      <w:pPr>
        <w:pStyle w:val="Heading1"/>
        <w:spacing w:before="0" w:after="0"/>
      </w:pPr>
      <w:r w:rsidRPr="004F2672">
        <w:t>PRIHODI I PRIMICI PRORAČUNA</w:t>
      </w:r>
    </w:p>
    <w:p w14:paraId="5FAD63A9" w14:textId="77777777" w:rsidR="00A41BF1" w:rsidRDefault="00A41BF1" w:rsidP="007613FD">
      <w:pPr>
        <w:jc w:val="both"/>
        <w:rPr>
          <w:u w:val="single"/>
        </w:rPr>
      </w:pPr>
    </w:p>
    <w:p w14:paraId="4E0383C4" w14:textId="1A725769" w:rsidR="003D1AFE" w:rsidRPr="000E5A8B" w:rsidRDefault="003D1AFE" w:rsidP="007613F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F79DD">
        <w:rPr>
          <w:bCs/>
        </w:rPr>
        <w:t>Prijedlogom Pror</w:t>
      </w:r>
      <w:r>
        <w:rPr>
          <w:bCs/>
        </w:rPr>
        <w:t>ačuna Grada Karlovca za 202</w:t>
      </w:r>
      <w:r w:rsidR="00291B75">
        <w:rPr>
          <w:bCs/>
        </w:rPr>
        <w:t>2</w:t>
      </w:r>
      <w:r w:rsidRPr="00CF79DD">
        <w:rPr>
          <w:bCs/>
        </w:rPr>
        <w:t xml:space="preserve">. godinu ukupni prihodi i primici planirani su u iznosu od </w:t>
      </w:r>
      <w:r w:rsidR="00291B75">
        <w:rPr>
          <w:bCs/>
        </w:rPr>
        <w:t>462.570.573</w:t>
      </w:r>
      <w:r>
        <w:rPr>
          <w:bCs/>
        </w:rPr>
        <w:t xml:space="preserve"> </w:t>
      </w:r>
      <w:r w:rsidRPr="00CF79DD">
        <w:rPr>
          <w:bCs/>
        </w:rPr>
        <w:t xml:space="preserve">kuna, što je za </w:t>
      </w:r>
      <w:r w:rsidR="00291B75">
        <w:rPr>
          <w:bCs/>
        </w:rPr>
        <w:t>67,8</w:t>
      </w:r>
      <w:r>
        <w:rPr>
          <w:bCs/>
        </w:rPr>
        <w:t xml:space="preserve"> </w:t>
      </w:r>
      <w:proofErr w:type="spellStart"/>
      <w:r>
        <w:rPr>
          <w:bCs/>
        </w:rPr>
        <w:t>mil</w:t>
      </w:r>
      <w:proofErr w:type="spellEnd"/>
      <w:r>
        <w:rPr>
          <w:bCs/>
        </w:rPr>
        <w:t>. kuna više</w:t>
      </w:r>
      <w:r w:rsidRPr="00CF79DD">
        <w:rPr>
          <w:bCs/>
        </w:rPr>
        <w:t xml:space="preserve"> u odnosu na planirane prihode i pr</w:t>
      </w:r>
      <w:r>
        <w:rPr>
          <w:bCs/>
        </w:rPr>
        <w:t>imitke u proračunu grada za 20</w:t>
      </w:r>
      <w:r w:rsidR="009C0EBD">
        <w:rPr>
          <w:bCs/>
        </w:rPr>
        <w:t>2</w:t>
      </w:r>
      <w:r w:rsidR="00291B75">
        <w:rPr>
          <w:bCs/>
        </w:rPr>
        <w:t>1</w:t>
      </w:r>
      <w:r w:rsidRPr="00CF79DD">
        <w:rPr>
          <w:bCs/>
        </w:rPr>
        <w:t>.</w:t>
      </w:r>
      <w:r>
        <w:rPr>
          <w:bCs/>
        </w:rPr>
        <w:t xml:space="preserve"> g</w:t>
      </w:r>
      <w:r w:rsidRPr="00CF79DD">
        <w:rPr>
          <w:bCs/>
        </w:rPr>
        <w:t>odinu</w:t>
      </w:r>
      <w:r>
        <w:rPr>
          <w:b/>
          <w:bCs/>
        </w:rPr>
        <w:t>.</w:t>
      </w:r>
    </w:p>
    <w:p w14:paraId="77E2D56F" w14:textId="638C2E8F" w:rsidR="003D1AFE" w:rsidRDefault="003D1AFE" w:rsidP="007613FD">
      <w:pPr>
        <w:ind w:firstLine="708"/>
        <w:jc w:val="both"/>
      </w:pPr>
      <w:r w:rsidRPr="00AB7AF9">
        <w:t xml:space="preserve">Od ukupno planiranih prihoda, prihodi Grada Karlovca iznose </w:t>
      </w:r>
      <w:r w:rsidR="001520E6">
        <w:t>3</w:t>
      </w:r>
      <w:r w:rsidR="004E5317">
        <w:t>55.368.392</w:t>
      </w:r>
      <w:r w:rsidR="001520E6">
        <w:t xml:space="preserve"> </w:t>
      </w:r>
      <w:r w:rsidRPr="00AB7AF9">
        <w:t xml:space="preserve">kuna ili </w:t>
      </w:r>
      <w:r>
        <w:t>7</w:t>
      </w:r>
      <w:r w:rsidR="001520E6">
        <w:t>6,</w:t>
      </w:r>
      <w:r w:rsidR="00885D1E">
        <w:t>82</w:t>
      </w:r>
      <w:r w:rsidRPr="00AB7AF9">
        <w:t>% sveukupno konsolidiranih prihoda proračuna grada, a planirani vlastiti i ostali prihodi prora</w:t>
      </w:r>
      <w:r w:rsidRPr="00AB7AF9">
        <w:rPr>
          <w:rFonts w:eastAsia="TimesNewRoman"/>
        </w:rPr>
        <w:t>č</w:t>
      </w:r>
      <w:r w:rsidRPr="00AB7AF9">
        <w:t xml:space="preserve">unskih korisnika iznose </w:t>
      </w:r>
      <w:r w:rsidR="0042552E">
        <w:t>107.202.181</w:t>
      </w:r>
      <w:r w:rsidR="001520E6">
        <w:t xml:space="preserve"> </w:t>
      </w:r>
      <w:r w:rsidRPr="00AB7AF9">
        <w:t xml:space="preserve">kuna ili </w:t>
      </w:r>
      <w:r>
        <w:t>2</w:t>
      </w:r>
      <w:r w:rsidR="0089088D">
        <w:t>3,17</w:t>
      </w:r>
      <w:r w:rsidRPr="00AB7AF9">
        <w:t>% ukupnih prihoda</w:t>
      </w:r>
      <w:r>
        <w:t xml:space="preserve"> s uključenim prihodima od Ministarstva obrazovanja za plaće zaposlenih u osnovnim školama</w:t>
      </w:r>
      <w:r w:rsidR="0092705A">
        <w:t xml:space="preserve"> (</w:t>
      </w:r>
      <w:r w:rsidR="00C2521C">
        <w:t xml:space="preserve">koje iznose 72,4 </w:t>
      </w:r>
      <w:proofErr w:type="spellStart"/>
      <w:r w:rsidR="00C2521C">
        <w:t>mil</w:t>
      </w:r>
      <w:r>
        <w:t>.</w:t>
      </w:r>
      <w:r w:rsidR="00C2521C">
        <w:t>kuna</w:t>
      </w:r>
      <w:proofErr w:type="spellEnd"/>
      <w:r w:rsidR="00C2521C">
        <w:t xml:space="preserve">).  </w:t>
      </w:r>
    </w:p>
    <w:p w14:paraId="573E92DC" w14:textId="77777777" w:rsidR="00A41BF1" w:rsidRDefault="00A41BF1" w:rsidP="007613FD">
      <w:pPr>
        <w:ind w:firstLine="708"/>
        <w:jc w:val="both"/>
      </w:pPr>
    </w:p>
    <w:p w14:paraId="1694D82B" w14:textId="0631DFEE" w:rsidR="00A41BF1" w:rsidRDefault="007D7D5B" w:rsidP="007613FD">
      <w:pPr>
        <w:ind w:firstLine="708"/>
        <w:jc w:val="both"/>
      </w:pPr>
      <w:r>
        <w:t>Planirani prihodi grada za 202</w:t>
      </w:r>
      <w:r w:rsidR="00C2521C">
        <w:t>2</w:t>
      </w:r>
      <w:r>
        <w:t>.</w:t>
      </w:r>
      <w:r w:rsidR="003D1AFE">
        <w:t xml:space="preserve"> </w:t>
      </w:r>
      <w:r>
        <w:t>godinu su sljedeći:</w:t>
      </w:r>
    </w:p>
    <w:p w14:paraId="67359FB8" w14:textId="6F299002" w:rsidR="00A41BF1" w:rsidRDefault="00A41BF1" w:rsidP="007613FD">
      <w:pPr>
        <w:rPr>
          <w:sz w:val="22"/>
          <w:szCs w:val="22"/>
        </w:rPr>
      </w:pPr>
    </w:p>
    <w:p w14:paraId="28868FE5" w14:textId="4D4AFEB6" w:rsidR="003D3BC3" w:rsidRDefault="003D3BC3" w:rsidP="007613FD">
      <w:pPr>
        <w:rPr>
          <w:sz w:val="22"/>
          <w:szCs w:val="22"/>
        </w:rPr>
      </w:pPr>
    </w:p>
    <w:p w14:paraId="511A60A3" w14:textId="7BFA22DB" w:rsidR="003D3BC3" w:rsidRDefault="003D3BC3" w:rsidP="007613FD">
      <w:pPr>
        <w:rPr>
          <w:sz w:val="22"/>
          <w:szCs w:val="22"/>
        </w:rPr>
      </w:pPr>
    </w:p>
    <w:p w14:paraId="46181D00" w14:textId="49176DD9" w:rsidR="003D3BC3" w:rsidRDefault="003D3BC3" w:rsidP="007613FD">
      <w:pPr>
        <w:rPr>
          <w:sz w:val="22"/>
          <w:szCs w:val="22"/>
        </w:rPr>
      </w:pPr>
    </w:p>
    <w:p w14:paraId="22DDF6D9" w14:textId="77777777" w:rsidR="0057532C" w:rsidRDefault="0057532C" w:rsidP="007613FD">
      <w:pPr>
        <w:rPr>
          <w:sz w:val="22"/>
          <w:szCs w:val="22"/>
        </w:rPr>
      </w:pPr>
    </w:p>
    <w:p w14:paraId="0F3D353B" w14:textId="77777777" w:rsidR="00A41BF1" w:rsidRDefault="00A41BF1" w:rsidP="007613FD"/>
    <w:p w14:paraId="3A2FD4AD" w14:textId="38AC50C0" w:rsidR="00A41BF1" w:rsidRDefault="007D7D5B" w:rsidP="007613FD">
      <w:pPr>
        <w:rPr>
          <w:b/>
        </w:rPr>
      </w:pPr>
      <w:r>
        <w:rPr>
          <w:b/>
        </w:rPr>
        <w:lastRenderedPageBreak/>
        <w:t>Tablica 2. Planirani prihodi Proračuna Grada Karlovca za 202</w:t>
      </w:r>
      <w:r w:rsidR="00C2521C">
        <w:rPr>
          <w:b/>
        </w:rPr>
        <w:t>2</w:t>
      </w:r>
      <w:r>
        <w:rPr>
          <w:b/>
        </w:rPr>
        <w:t>. godinu</w:t>
      </w:r>
    </w:p>
    <w:p w14:paraId="538B3D1B" w14:textId="77777777" w:rsidR="0093422C" w:rsidRDefault="0093422C" w:rsidP="007613FD"/>
    <w:p w14:paraId="57FECC2F" w14:textId="38E112D6" w:rsidR="00A41BF1" w:rsidRDefault="003B6769" w:rsidP="007613FD">
      <w:r w:rsidRPr="003B6769">
        <w:rPr>
          <w:noProof/>
        </w:rPr>
        <w:drawing>
          <wp:inline distT="0" distB="0" distL="0" distR="0" wp14:anchorId="2794AC5D" wp14:editId="2A1A97B5">
            <wp:extent cx="5759450" cy="4204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E6E0" w14:textId="505C70A2" w:rsidR="00A41BF1" w:rsidRDefault="007D7D5B" w:rsidP="007613FD">
      <w:pPr>
        <w:tabs>
          <w:tab w:val="left" w:pos="0"/>
          <w:tab w:val="left" w:pos="1080"/>
        </w:tabs>
        <w:jc w:val="both"/>
      </w:pPr>
      <w:r>
        <w:rPr>
          <w:b/>
        </w:rPr>
        <w:t xml:space="preserve">   </w:t>
      </w:r>
    </w:p>
    <w:p w14:paraId="2D86F518" w14:textId="526A4529" w:rsidR="00A41BF1" w:rsidRPr="003D1AFE" w:rsidRDefault="007D7D5B" w:rsidP="007613FD">
      <w:pPr>
        <w:pStyle w:val="Heading2"/>
        <w:spacing w:before="0" w:after="0"/>
      </w:pPr>
      <w:r w:rsidRPr="003D1AFE">
        <w:t xml:space="preserve"> PRIHODI POSLOVANJA</w:t>
      </w:r>
    </w:p>
    <w:p w14:paraId="2D756BC4" w14:textId="77777777" w:rsidR="00A41BF1" w:rsidRDefault="00A41BF1" w:rsidP="007613FD">
      <w:pPr>
        <w:tabs>
          <w:tab w:val="left" w:pos="0"/>
          <w:tab w:val="left" w:pos="1080"/>
        </w:tabs>
        <w:jc w:val="both"/>
      </w:pPr>
    </w:p>
    <w:p w14:paraId="2C561099" w14:textId="053FDC47" w:rsidR="003D1AFE" w:rsidRDefault="007D7D5B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            </w:t>
      </w:r>
      <w:r w:rsidR="003D1AFE">
        <w:rPr>
          <w:color w:val="000000"/>
        </w:rPr>
        <w:t>Ukupni prihodi poslovanja u 202</w:t>
      </w:r>
      <w:r w:rsidR="003B6769">
        <w:rPr>
          <w:color w:val="000000"/>
        </w:rPr>
        <w:t>2</w:t>
      </w:r>
      <w:r w:rsidR="003D1AFE" w:rsidRPr="000E5A8B">
        <w:rPr>
          <w:color w:val="000000"/>
        </w:rPr>
        <w:t xml:space="preserve">. godini planiraju se u iznosu od </w:t>
      </w:r>
      <w:r w:rsidR="0007069B">
        <w:rPr>
          <w:color w:val="000000"/>
        </w:rPr>
        <w:t>391.286.690</w:t>
      </w:r>
      <w:r w:rsidR="003D1AFE">
        <w:rPr>
          <w:color w:val="000000"/>
        </w:rPr>
        <w:t xml:space="preserve"> </w:t>
      </w:r>
      <w:r w:rsidR="003D1AFE" w:rsidRPr="000E5A8B">
        <w:rPr>
          <w:color w:val="000000"/>
        </w:rPr>
        <w:t>k</w:t>
      </w:r>
      <w:r w:rsidR="003D1AFE">
        <w:rPr>
          <w:color w:val="000000"/>
        </w:rPr>
        <w:t>una,</w:t>
      </w:r>
      <w:r w:rsidR="003D1AFE" w:rsidRPr="00D4760E">
        <w:rPr>
          <w:bCs/>
        </w:rPr>
        <w:t xml:space="preserve"> </w:t>
      </w:r>
      <w:r w:rsidR="003D1AFE">
        <w:rPr>
          <w:bCs/>
        </w:rPr>
        <w:t xml:space="preserve">a u strukturi ukupnih prihoda čine </w:t>
      </w:r>
      <w:r w:rsidR="00761937">
        <w:rPr>
          <w:bCs/>
        </w:rPr>
        <w:t>8</w:t>
      </w:r>
      <w:r w:rsidR="0007069B">
        <w:rPr>
          <w:bCs/>
        </w:rPr>
        <w:t>4,59</w:t>
      </w:r>
      <w:r w:rsidR="003D1AFE">
        <w:rPr>
          <w:bCs/>
        </w:rPr>
        <w:t>%.</w:t>
      </w:r>
    </w:p>
    <w:p w14:paraId="7CC78A45" w14:textId="6636B663" w:rsidR="003D1AFE" w:rsidRPr="000E5A8B" w:rsidRDefault="003D1AFE" w:rsidP="007613F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5A8B">
        <w:rPr>
          <w:color w:val="000000"/>
        </w:rPr>
        <w:t xml:space="preserve"> U strukturi prihoda poslovanja najveći udio imaju porezni prihodi u visini od </w:t>
      </w:r>
      <w:r>
        <w:rPr>
          <w:color w:val="000000"/>
        </w:rPr>
        <w:t>3</w:t>
      </w:r>
      <w:r w:rsidR="00377110">
        <w:rPr>
          <w:color w:val="000000"/>
        </w:rPr>
        <w:t>5</w:t>
      </w:r>
      <w:r w:rsidR="00761937">
        <w:rPr>
          <w:color w:val="000000"/>
        </w:rPr>
        <w:t>,</w:t>
      </w:r>
      <w:r w:rsidR="00F00C0C">
        <w:rPr>
          <w:color w:val="000000"/>
        </w:rPr>
        <w:t>6</w:t>
      </w:r>
      <w:r>
        <w:rPr>
          <w:color w:val="000000"/>
        </w:rPr>
        <w:t xml:space="preserve">%, te pomoći iz inozemstva i od subjekata unutar općeg proračuna koji u ukupnim prihodima poslovanja sudjeluju s </w:t>
      </w:r>
      <w:r w:rsidR="00F35689">
        <w:rPr>
          <w:color w:val="000000"/>
        </w:rPr>
        <w:t>43,2</w:t>
      </w:r>
      <w:r>
        <w:rPr>
          <w:color w:val="000000"/>
        </w:rPr>
        <w:t>%.  P</w:t>
      </w:r>
      <w:r w:rsidRPr="000E5A8B">
        <w:rPr>
          <w:color w:val="000000"/>
        </w:rPr>
        <w:t xml:space="preserve">rihodi od </w:t>
      </w:r>
      <w:r>
        <w:rPr>
          <w:color w:val="000000"/>
        </w:rPr>
        <w:t xml:space="preserve">upravnih i administrativnih pristojbi, pristojbi po posebnim propisima i naknada </w:t>
      </w:r>
      <w:r w:rsidRPr="000E5A8B">
        <w:rPr>
          <w:color w:val="000000"/>
        </w:rPr>
        <w:t>u ukupnim prihodima</w:t>
      </w:r>
      <w:r>
        <w:rPr>
          <w:color w:val="000000"/>
        </w:rPr>
        <w:t xml:space="preserve"> poslovanja</w:t>
      </w:r>
      <w:r w:rsidRPr="000E5A8B">
        <w:rPr>
          <w:color w:val="000000"/>
        </w:rPr>
        <w:t xml:space="preserve"> </w:t>
      </w:r>
      <w:r>
        <w:rPr>
          <w:color w:val="000000"/>
        </w:rPr>
        <w:t>sudjeluju s</w:t>
      </w:r>
      <w:r w:rsidRPr="000E5A8B">
        <w:rPr>
          <w:color w:val="000000"/>
        </w:rPr>
        <w:t xml:space="preserve"> </w:t>
      </w:r>
      <w:r>
        <w:rPr>
          <w:color w:val="000000"/>
        </w:rPr>
        <w:t>1</w:t>
      </w:r>
      <w:r w:rsidR="00884478">
        <w:rPr>
          <w:color w:val="000000"/>
        </w:rPr>
        <w:t>7,7</w:t>
      </w:r>
      <w:r>
        <w:rPr>
          <w:color w:val="000000"/>
        </w:rPr>
        <w:t xml:space="preserve">%, </w:t>
      </w:r>
      <w:r w:rsidRPr="000E5A8B">
        <w:rPr>
          <w:color w:val="000000"/>
        </w:rPr>
        <w:t xml:space="preserve">dok </w:t>
      </w:r>
      <w:r>
        <w:rPr>
          <w:color w:val="000000"/>
        </w:rPr>
        <w:t>p</w:t>
      </w:r>
      <w:r w:rsidRPr="000E5A8B">
        <w:rPr>
          <w:color w:val="000000"/>
        </w:rPr>
        <w:t xml:space="preserve">rihodi od </w:t>
      </w:r>
      <w:r w:rsidR="00B11B24">
        <w:rPr>
          <w:color w:val="000000"/>
        </w:rPr>
        <w:t xml:space="preserve">imovine sudjeluju s </w:t>
      </w:r>
      <w:r w:rsidR="00C1336A">
        <w:rPr>
          <w:color w:val="000000"/>
        </w:rPr>
        <w:t xml:space="preserve">2,0% u ukupnim prihodima poslovanja. </w:t>
      </w:r>
    </w:p>
    <w:p w14:paraId="0E10629B" w14:textId="35BFE6B8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0E5A8B">
        <w:rPr>
          <w:color w:val="000000"/>
        </w:rPr>
        <w:t>Najmanji udio imaju p</w:t>
      </w:r>
      <w:r>
        <w:rPr>
          <w:color w:val="000000"/>
        </w:rPr>
        <w:t>rihodi od</w:t>
      </w:r>
      <w:r w:rsidR="00B11B24">
        <w:rPr>
          <w:color w:val="000000"/>
        </w:rPr>
        <w:t xml:space="preserve"> </w:t>
      </w:r>
      <w:r w:rsidR="00B11B24" w:rsidRPr="000E5A8B">
        <w:rPr>
          <w:color w:val="000000"/>
        </w:rPr>
        <w:t>prodaje proizvoda i robe, t</w:t>
      </w:r>
      <w:r w:rsidR="00B11B24">
        <w:rPr>
          <w:color w:val="000000"/>
        </w:rPr>
        <w:t>e pruženih usluga i prihodi od donacija koji čine</w:t>
      </w:r>
      <w:r w:rsidR="00B11B24" w:rsidRPr="000E5A8B">
        <w:rPr>
          <w:color w:val="000000"/>
        </w:rPr>
        <w:t xml:space="preserve"> </w:t>
      </w:r>
      <w:r w:rsidR="00B11B24">
        <w:rPr>
          <w:color w:val="000000"/>
        </w:rPr>
        <w:t>1,2</w:t>
      </w:r>
      <w:r w:rsidR="00B11B24" w:rsidRPr="000E5A8B">
        <w:rPr>
          <w:color w:val="000000"/>
        </w:rPr>
        <w:t>% ukupnih prihoda</w:t>
      </w:r>
      <w:r w:rsidR="00B11B24">
        <w:rPr>
          <w:color w:val="000000"/>
        </w:rPr>
        <w:t xml:space="preserve"> </w:t>
      </w:r>
      <w:r>
        <w:rPr>
          <w:color w:val="000000"/>
        </w:rPr>
        <w:t>kao i prihodi od kazni,</w:t>
      </w:r>
      <w:r w:rsidR="004F2672">
        <w:rPr>
          <w:color w:val="000000"/>
        </w:rPr>
        <w:t xml:space="preserve"> </w:t>
      </w:r>
      <w:r w:rsidRPr="000E5A8B">
        <w:rPr>
          <w:color w:val="000000"/>
        </w:rPr>
        <w:t>upravnih mjera</w:t>
      </w:r>
      <w:r>
        <w:rPr>
          <w:color w:val="000000"/>
        </w:rPr>
        <w:t xml:space="preserve"> i ostali prihodi koji</w:t>
      </w:r>
      <w:r w:rsidRPr="000E5A8B">
        <w:rPr>
          <w:color w:val="000000"/>
        </w:rPr>
        <w:t xml:space="preserve"> u </w:t>
      </w:r>
      <w:r>
        <w:rPr>
          <w:color w:val="000000"/>
        </w:rPr>
        <w:t>ukupnim prihodima sudjeluju sa 0,2</w:t>
      </w:r>
      <w:r w:rsidRPr="000E5A8B">
        <w:rPr>
          <w:color w:val="000000"/>
        </w:rPr>
        <w:t>%</w:t>
      </w:r>
      <w:r>
        <w:rPr>
          <w:color w:val="000000"/>
        </w:rPr>
        <w:t>.</w:t>
      </w:r>
    </w:p>
    <w:p w14:paraId="6FB99207" w14:textId="3D240D61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</w:p>
    <w:p w14:paraId="571A773F" w14:textId="77777777" w:rsidR="003D1AFE" w:rsidRDefault="003D1AFE" w:rsidP="007613FD">
      <w:pPr>
        <w:pStyle w:val="Heading3"/>
        <w:spacing w:before="0" w:after="0"/>
      </w:pPr>
      <w:r>
        <w:t>POREZNI PRIHODI</w:t>
      </w:r>
    </w:p>
    <w:p w14:paraId="2D5D8FC5" w14:textId="77777777" w:rsidR="003D1AFE" w:rsidRDefault="003D1AFE" w:rsidP="007613FD">
      <w:pPr>
        <w:tabs>
          <w:tab w:val="left" w:pos="1080"/>
          <w:tab w:val="left" w:pos="1260"/>
        </w:tabs>
        <w:autoSpaceDE w:val="0"/>
        <w:autoSpaceDN w:val="0"/>
        <w:adjustRightInd w:val="0"/>
        <w:ind w:left="900"/>
        <w:rPr>
          <w:b/>
          <w:bCs/>
          <w:sz w:val="22"/>
          <w:szCs w:val="22"/>
        </w:rPr>
      </w:pPr>
    </w:p>
    <w:p w14:paraId="796130E9" w14:textId="570C4889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Prihodi od poreza </w:t>
      </w:r>
      <w:r>
        <w:rPr>
          <w:bCs/>
        </w:rPr>
        <w:t>su najznačajnija skupina i</w:t>
      </w:r>
      <w:r>
        <w:rPr>
          <w:b/>
          <w:bCs/>
        </w:rPr>
        <w:t xml:space="preserve"> </w:t>
      </w:r>
      <w:r>
        <w:t>obuhva</w:t>
      </w:r>
      <w:r>
        <w:rPr>
          <w:rFonts w:eastAsia="TimesNewRoman"/>
        </w:rPr>
        <w:t>ć</w:t>
      </w:r>
      <w:r>
        <w:t>aju prihode od poreza i prireza na dohodak, poreza na imovinu te poreza na robu i usluge, a planirani su za 202</w:t>
      </w:r>
      <w:r w:rsidR="004F7F50">
        <w:t>2</w:t>
      </w:r>
      <w:r>
        <w:t xml:space="preserve">. godinu u iznosu od </w:t>
      </w:r>
      <w:r w:rsidR="004F7F50">
        <w:t>139.475.383</w:t>
      </w:r>
      <w:r>
        <w:t xml:space="preserve"> kuna, što je za </w:t>
      </w:r>
      <w:r w:rsidR="004F7F50">
        <w:t>0,5</w:t>
      </w:r>
      <w:r>
        <w:t xml:space="preserve"> </w:t>
      </w:r>
      <w:proofErr w:type="spellStart"/>
      <w:r>
        <w:t>mil</w:t>
      </w:r>
      <w:proofErr w:type="spellEnd"/>
      <w:r>
        <w:t xml:space="preserve">. kuna </w:t>
      </w:r>
      <w:r w:rsidR="00C670FA">
        <w:t>više</w:t>
      </w:r>
      <w:r>
        <w:t xml:space="preserve"> u odnosu na </w:t>
      </w:r>
      <w:r w:rsidR="00446399">
        <w:t>druge</w:t>
      </w:r>
      <w:r>
        <w:t xml:space="preserve"> Izmjene i dopune Proračuna za 20</w:t>
      </w:r>
      <w:r w:rsidR="00C670FA">
        <w:t>2</w:t>
      </w:r>
      <w:r w:rsidR="00446399">
        <w:t>1</w:t>
      </w:r>
      <w:r>
        <w:t xml:space="preserve">.godinu. </w:t>
      </w:r>
    </w:p>
    <w:p w14:paraId="209E4B44" w14:textId="36E804E9" w:rsidR="003D1AFE" w:rsidRDefault="003D1AFE" w:rsidP="007613FD">
      <w:pPr>
        <w:autoSpaceDE w:val="0"/>
        <w:autoSpaceDN w:val="0"/>
        <w:adjustRightInd w:val="0"/>
        <w:ind w:firstLine="708"/>
        <w:jc w:val="both"/>
      </w:pPr>
      <w:r w:rsidRPr="007B16F7">
        <w:t xml:space="preserve">Porezni prihodi </w:t>
      </w:r>
      <w:r>
        <w:t>projicirani su za razdoblje 202</w:t>
      </w:r>
      <w:r w:rsidR="00446399">
        <w:t>2</w:t>
      </w:r>
      <w:r>
        <w:t>. -  202</w:t>
      </w:r>
      <w:r w:rsidR="00446399">
        <w:t>4</w:t>
      </w:r>
      <w:r w:rsidRPr="007B16F7">
        <w:t>. na temelju makroekonomskih varijabli i očekivanih gospodarskih kretanja, te te</w:t>
      </w:r>
      <w:r>
        <w:t>meljem dosadašnjeg ostvarenja prihoda u 20</w:t>
      </w:r>
      <w:r w:rsidR="00C670FA">
        <w:t>2</w:t>
      </w:r>
      <w:r w:rsidR="00446399">
        <w:t>1</w:t>
      </w:r>
      <w:r w:rsidRPr="007B16F7">
        <w:t>. godini i njihove projekcije u sljedećem razdoblju.</w:t>
      </w:r>
    </w:p>
    <w:p w14:paraId="7D5EC9B3" w14:textId="61574641" w:rsidR="003D1AFE" w:rsidRDefault="003D1AFE" w:rsidP="007613FD">
      <w:pPr>
        <w:autoSpaceDE w:val="0"/>
        <w:autoSpaceDN w:val="0"/>
        <w:adjustRightInd w:val="0"/>
        <w:ind w:firstLine="708"/>
        <w:jc w:val="both"/>
      </w:pPr>
      <w:r w:rsidRPr="007B16F7">
        <w:rPr>
          <w:color w:val="000000"/>
        </w:rPr>
        <w:t xml:space="preserve">Prihodi od poreza u sljedećoj proračunskoj godini planirani su u visini od </w:t>
      </w:r>
      <w:r w:rsidR="00446399">
        <w:rPr>
          <w:color w:val="000000"/>
        </w:rPr>
        <w:t>139.475.383</w:t>
      </w:r>
      <w:r w:rsidR="00F938A1">
        <w:rPr>
          <w:color w:val="000000"/>
        </w:rPr>
        <w:t xml:space="preserve"> </w:t>
      </w:r>
      <w:r>
        <w:rPr>
          <w:color w:val="000000"/>
        </w:rPr>
        <w:t>kuna</w:t>
      </w:r>
      <w:r w:rsidRPr="00526525">
        <w:rPr>
          <w:color w:val="000000"/>
        </w:rPr>
        <w:t>, a u projekcijama za 202</w:t>
      </w:r>
      <w:r w:rsidR="0061704A" w:rsidRPr="00526525">
        <w:rPr>
          <w:color w:val="000000"/>
        </w:rPr>
        <w:t>3</w:t>
      </w:r>
      <w:r w:rsidRPr="00526525">
        <w:rPr>
          <w:color w:val="000000"/>
        </w:rPr>
        <w:t>. i 202</w:t>
      </w:r>
      <w:r w:rsidR="0061704A" w:rsidRPr="00526525">
        <w:rPr>
          <w:color w:val="000000"/>
        </w:rPr>
        <w:t>4</w:t>
      </w:r>
      <w:r w:rsidRPr="00526525">
        <w:rPr>
          <w:color w:val="000000"/>
        </w:rPr>
        <w:t xml:space="preserve">. godinu u visini od </w:t>
      </w:r>
      <w:r w:rsidR="009B39DA" w:rsidRPr="00526525">
        <w:rPr>
          <w:color w:val="000000"/>
        </w:rPr>
        <w:t>144.550.000</w:t>
      </w:r>
      <w:r w:rsidRPr="00526525">
        <w:rPr>
          <w:color w:val="000000"/>
        </w:rPr>
        <w:t xml:space="preserve"> kuna, odnosno </w:t>
      </w:r>
      <w:r w:rsidR="009B39DA" w:rsidRPr="00526525">
        <w:rPr>
          <w:color w:val="000000"/>
        </w:rPr>
        <w:t>146.550.000</w:t>
      </w:r>
      <w:r w:rsidRPr="00526525">
        <w:rPr>
          <w:color w:val="000000"/>
        </w:rPr>
        <w:t xml:space="preserve"> kuna.</w:t>
      </w:r>
      <w:r w:rsidRPr="007B16F7">
        <w:rPr>
          <w:color w:val="000000"/>
        </w:rPr>
        <w:t xml:space="preserve"> </w:t>
      </w:r>
    </w:p>
    <w:p w14:paraId="386CDC0D" w14:textId="65CF16DE" w:rsidR="003D1AFE" w:rsidRPr="00D860AD" w:rsidRDefault="003D1AFE" w:rsidP="007613FD">
      <w:pPr>
        <w:autoSpaceDE w:val="0"/>
        <w:autoSpaceDN w:val="0"/>
        <w:adjustRightInd w:val="0"/>
        <w:ind w:firstLine="708"/>
        <w:jc w:val="both"/>
      </w:pPr>
      <w:r w:rsidRPr="006D1A6F">
        <w:rPr>
          <w:b/>
          <w:bCs/>
        </w:rPr>
        <w:lastRenderedPageBreak/>
        <w:t>Prihodi od poreza i prireza na dohodak</w:t>
      </w:r>
      <w:r w:rsidRPr="006D1A6F">
        <w:rPr>
          <w:bCs/>
        </w:rPr>
        <w:t xml:space="preserve"> </w:t>
      </w:r>
      <w:r w:rsidRPr="006D1A6F">
        <w:t xml:space="preserve">procjenjuju se u iznosu od </w:t>
      </w:r>
      <w:r w:rsidR="0061704A">
        <w:t>129.570.000</w:t>
      </w:r>
      <w:r w:rsidRPr="006D1A6F">
        <w:t xml:space="preserve"> kuna, što je za </w:t>
      </w:r>
      <w:r w:rsidR="00726BAF" w:rsidRPr="006D1A6F">
        <w:t>1</w:t>
      </w:r>
      <w:r w:rsidR="00534E4E">
        <w:t>,1</w:t>
      </w:r>
      <w:r w:rsidRPr="006D1A6F">
        <w:t xml:space="preserve"> </w:t>
      </w:r>
      <w:proofErr w:type="spellStart"/>
      <w:r w:rsidRPr="006D1A6F">
        <w:t>mil</w:t>
      </w:r>
      <w:proofErr w:type="spellEnd"/>
      <w:r w:rsidRPr="006D1A6F">
        <w:t xml:space="preserve">. kuna </w:t>
      </w:r>
      <w:r w:rsidR="00FB1BA0" w:rsidRPr="006D1A6F">
        <w:t>više</w:t>
      </w:r>
      <w:r w:rsidRPr="006D1A6F">
        <w:t xml:space="preserve"> u odnosu na plan za 20</w:t>
      </w:r>
      <w:r w:rsidR="00FB1BA0" w:rsidRPr="006D1A6F">
        <w:t>2</w:t>
      </w:r>
      <w:r w:rsidR="00534E4E">
        <w:t>1</w:t>
      </w:r>
      <w:r w:rsidRPr="006D1A6F">
        <w:t>. godinu. Temelj za planiranje ovih prihoda je izvršenje i procjena plana prihoda za 20</w:t>
      </w:r>
      <w:r w:rsidR="00FB1BA0" w:rsidRPr="006D1A6F">
        <w:t>2</w:t>
      </w:r>
      <w:r w:rsidR="007344A8">
        <w:t>1</w:t>
      </w:r>
      <w:r w:rsidRPr="006D1A6F">
        <w:t>. godinu</w:t>
      </w:r>
      <w:r w:rsidR="005839C0" w:rsidRPr="006D1A6F">
        <w:t xml:space="preserve">. </w:t>
      </w:r>
    </w:p>
    <w:p w14:paraId="71FFBA5C" w14:textId="5821353F" w:rsidR="003D1AFE" w:rsidRDefault="003D1AFE" w:rsidP="007613FD">
      <w:pPr>
        <w:autoSpaceDE w:val="0"/>
        <w:autoSpaceDN w:val="0"/>
        <w:adjustRightInd w:val="0"/>
        <w:jc w:val="both"/>
      </w:pPr>
      <w:r>
        <w:t>Struktura prihoda od poreza na dohodak je sljedeća:</w:t>
      </w:r>
    </w:p>
    <w:p w14:paraId="7A9D5ADF" w14:textId="491F5F00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porez i prirez na dohodak kao nenamjenski prihod planiran je u iznosu od </w:t>
      </w:r>
      <w:r w:rsidR="00CC0DE2">
        <w:t>124,5</w:t>
      </w:r>
      <w:r w:rsidR="00F7196D">
        <w:t xml:space="preserve"> </w:t>
      </w:r>
      <w:proofErr w:type="spellStart"/>
      <w:r w:rsidR="00F7196D">
        <w:t>mil</w:t>
      </w:r>
      <w:proofErr w:type="spellEnd"/>
      <w:r w:rsidR="00F7196D">
        <w:t>.</w:t>
      </w:r>
      <w:r>
        <w:t xml:space="preserve"> kuna</w:t>
      </w:r>
    </w:p>
    <w:p w14:paraId="01B41C2B" w14:textId="77777777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dio poreza na dohodak za decentralizirane funkcije osnovnog školstva u iznosu od 3.500.000 kuna</w:t>
      </w:r>
    </w:p>
    <w:p w14:paraId="75A95A89" w14:textId="3ACF6FEA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dio poreza na dohodak za financiranje decentralizirane funkcije vatrogastva u iznosu od 1.</w:t>
      </w:r>
      <w:r w:rsidR="00CC0DE2">
        <w:t>570.000</w:t>
      </w:r>
      <w:r>
        <w:t xml:space="preserve"> kuna.</w:t>
      </w:r>
    </w:p>
    <w:p w14:paraId="7DF3E3CD" w14:textId="604102F0" w:rsidR="003D1AFE" w:rsidRDefault="003D1AFE" w:rsidP="007613FD">
      <w:pPr>
        <w:autoSpaceDE w:val="0"/>
        <w:autoSpaceDN w:val="0"/>
        <w:adjustRightInd w:val="0"/>
        <w:jc w:val="both"/>
      </w:pPr>
      <w:r>
        <w:t>Prihodi za decentralizirane funkcije osnovnog školstva i vatrogastva (udjeli u porezu na dohodak i pomoći izravnanja) procjenjuju se prema Uputama Ministarstva financija za izradu proračuna za razdoblje 202</w:t>
      </w:r>
      <w:r w:rsidR="00CC0DE2">
        <w:t>2</w:t>
      </w:r>
      <w:r>
        <w:t>.</w:t>
      </w:r>
      <w:r w:rsidR="00FC08A2">
        <w:t xml:space="preserve"> </w:t>
      </w:r>
      <w:r>
        <w:t>do 202</w:t>
      </w:r>
      <w:r w:rsidR="00CC0DE2">
        <w:t>4</w:t>
      </w:r>
      <w:r>
        <w:t xml:space="preserve">. godine, budući da Odluke Vlade Republike Hrvatske o minimalnim financijskim standardima za decentralizirano financiranje osnovnih škola i vatrogastva za iduću godinu još nisu donesene. </w:t>
      </w:r>
      <w:r w:rsidR="0053358C" w:rsidRPr="0053358C">
        <w:t>Prema Uputama u</w:t>
      </w:r>
      <w:r w:rsidR="00AB03F8" w:rsidRPr="0053358C">
        <w:t>kupan iznos sredstava potreban za osiguranje minimalnih financijskih standarda (bilančnih</w:t>
      </w:r>
      <w:r w:rsidR="007E4B64">
        <w:t xml:space="preserve"> </w:t>
      </w:r>
      <w:r w:rsidR="00AB03F8" w:rsidRPr="0053358C">
        <w:t>prava) u 202</w:t>
      </w:r>
      <w:r w:rsidR="0019745E">
        <w:t>2</w:t>
      </w:r>
      <w:r w:rsidR="00AB03F8" w:rsidRPr="0053358C">
        <w:t>. godini planira se na razini prethodne, odnosno 202</w:t>
      </w:r>
      <w:r w:rsidR="0019745E">
        <w:t>1</w:t>
      </w:r>
      <w:r w:rsidR="00AB03F8" w:rsidRPr="0053358C">
        <w:t>. godine.</w:t>
      </w:r>
      <w:r w:rsidRPr="0053358C">
        <w:t xml:space="preserve"> </w:t>
      </w:r>
    </w:p>
    <w:p w14:paraId="0C515B18" w14:textId="694D4938" w:rsidR="002173FB" w:rsidRDefault="003D1AFE" w:rsidP="002173FB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7D5C">
        <w:rPr>
          <w:b/>
          <w:bCs/>
        </w:rPr>
        <w:t xml:space="preserve">Prihodi od poreza na imovinu </w:t>
      </w:r>
      <w:r>
        <w:t>unutar kojih je planiran prihod</w:t>
      </w:r>
      <w:r w:rsidRPr="00D67D5C">
        <w:t xml:space="preserve"> </w:t>
      </w:r>
      <w:r>
        <w:t xml:space="preserve">od poreza na promet nekretnina u iznosu od </w:t>
      </w:r>
      <w:r w:rsidR="007D247A">
        <w:t>8,6</w:t>
      </w:r>
      <w:r w:rsidR="00425751">
        <w:t xml:space="preserve"> </w:t>
      </w:r>
      <w:proofErr w:type="spellStart"/>
      <w:r>
        <w:t>mil</w:t>
      </w:r>
      <w:proofErr w:type="spellEnd"/>
      <w:r>
        <w:t xml:space="preserve">. kuna </w:t>
      </w:r>
      <w:r w:rsidRPr="00D67D5C">
        <w:t xml:space="preserve">predlažu se u iznosu od </w:t>
      </w:r>
      <w:r w:rsidR="000902CD">
        <w:t>8.700.383</w:t>
      </w:r>
      <w:r>
        <w:t xml:space="preserve"> </w:t>
      </w:r>
      <w:r w:rsidRPr="00D67D5C">
        <w:t>kuna, što je za</w:t>
      </w:r>
      <w:r>
        <w:t xml:space="preserve"> </w:t>
      </w:r>
      <w:r w:rsidR="005E14B8">
        <w:t>884.</w:t>
      </w:r>
      <w:r w:rsidR="00624DC3">
        <w:t>617</w:t>
      </w:r>
      <w:r>
        <w:t xml:space="preserve"> kuna ili za </w:t>
      </w:r>
      <w:r w:rsidR="00CE12A3">
        <w:t>10,0</w:t>
      </w:r>
      <w:r>
        <w:t>%</w:t>
      </w:r>
      <w:r w:rsidR="00CE12A3">
        <w:t xml:space="preserve"> </w:t>
      </w:r>
      <w:r w:rsidR="0062206C">
        <w:t>manje</w:t>
      </w:r>
      <w:r>
        <w:t xml:space="preserve"> u odnosu na plan za 20</w:t>
      </w:r>
      <w:r w:rsidR="00CE12A3">
        <w:t>2</w:t>
      </w:r>
      <w:r w:rsidR="0062206C">
        <w:t>1</w:t>
      </w:r>
      <w:r>
        <w:t xml:space="preserve">. godinu. </w:t>
      </w:r>
      <w:r w:rsidR="002173FB">
        <w:t>U ovoj skupini prihoda planiran je i porez na kuće za odmor u iznosu od 75.000 kuna.</w:t>
      </w:r>
    </w:p>
    <w:p w14:paraId="46B4D9DF" w14:textId="28205786" w:rsidR="003D1AFE" w:rsidRPr="00533D8A" w:rsidRDefault="003D1AFE" w:rsidP="007613F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14:paraId="23171B94" w14:textId="19F5F525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7D5C">
        <w:rPr>
          <w:b/>
          <w:iCs/>
        </w:rPr>
        <w:t>Porezi na robu i usluge</w:t>
      </w:r>
      <w:r w:rsidRPr="00D67D5C">
        <w:rPr>
          <w:i/>
          <w:iCs/>
        </w:rPr>
        <w:t xml:space="preserve"> </w:t>
      </w:r>
      <w:r w:rsidRPr="00D67D5C">
        <w:t xml:space="preserve">planirani su u iznosu od </w:t>
      </w:r>
      <w:r w:rsidR="003E3A59">
        <w:t>1.</w:t>
      </w:r>
      <w:r w:rsidR="002173FB">
        <w:t>205.000</w:t>
      </w:r>
      <w:r>
        <w:t xml:space="preserve"> kuna, a odnosi se na  </w:t>
      </w:r>
      <w:r w:rsidRPr="00D67D5C">
        <w:t>porez na p</w:t>
      </w:r>
      <w:r>
        <w:t>otrošnju koji je planiran u iznosu od 1,</w:t>
      </w:r>
      <w:r w:rsidR="002173FB">
        <w:t>2</w:t>
      </w:r>
      <w:r>
        <w:t xml:space="preserve"> </w:t>
      </w:r>
      <w:proofErr w:type="spellStart"/>
      <w:r>
        <w:t>mil</w:t>
      </w:r>
      <w:proofErr w:type="spellEnd"/>
      <w:r>
        <w:t xml:space="preserve">. kuna što je povećanje za </w:t>
      </w:r>
      <w:r w:rsidR="000D6C98">
        <w:t>0,</w:t>
      </w:r>
      <w:r w:rsidR="003109A4">
        <w:t>3</w:t>
      </w:r>
      <w:r w:rsidR="000D6C98">
        <w:t xml:space="preserve"> </w:t>
      </w:r>
      <w:proofErr w:type="spellStart"/>
      <w:r w:rsidR="000D6C98">
        <w:t>mil</w:t>
      </w:r>
      <w:proofErr w:type="spellEnd"/>
      <w:r w:rsidR="000D6C98">
        <w:t>.</w:t>
      </w:r>
      <w:r>
        <w:t xml:space="preserve"> kuna u odnosu na 20</w:t>
      </w:r>
      <w:r w:rsidR="000D6C98">
        <w:t>2</w:t>
      </w:r>
      <w:r w:rsidR="002173FB">
        <w:t>1</w:t>
      </w:r>
      <w:r>
        <w:t xml:space="preserve">. godinu. U ovoj skupini prihoda planiran je i porez na tvrtku u iznosu od </w:t>
      </w:r>
      <w:r w:rsidR="00A5372C">
        <w:t>5</w:t>
      </w:r>
      <w:r>
        <w:t xml:space="preserve">.000 kuna koji je </w:t>
      </w:r>
      <w:r w:rsidRPr="00A8415E">
        <w:rPr>
          <w:shd w:val="clear" w:color="auto" w:fill="FFFFFF"/>
        </w:rPr>
        <w:t xml:space="preserve">ukinut </w:t>
      </w:r>
      <w:r>
        <w:rPr>
          <w:shd w:val="clear" w:color="auto" w:fill="FFFFFF"/>
        </w:rPr>
        <w:t xml:space="preserve">u 2017. godini, ali zbog uplata koje još dolaze planira se </w:t>
      </w:r>
      <w:r w:rsidR="0000111D">
        <w:rPr>
          <w:shd w:val="clear" w:color="auto" w:fill="FFFFFF"/>
        </w:rPr>
        <w:t xml:space="preserve">u malom iznosu </w:t>
      </w:r>
      <w:r>
        <w:rPr>
          <w:shd w:val="clear" w:color="auto" w:fill="FFFFFF"/>
        </w:rPr>
        <w:t xml:space="preserve">i u idućoj godini. </w:t>
      </w:r>
    </w:p>
    <w:p w14:paraId="25A394F9" w14:textId="77777777" w:rsidR="003D1AFE" w:rsidRDefault="003D1AFE" w:rsidP="007613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14:paraId="0CCA47E9" w14:textId="77777777" w:rsidR="00A41BF1" w:rsidRDefault="007D7D5B" w:rsidP="007613FD">
      <w:pPr>
        <w:pStyle w:val="Heading3"/>
        <w:spacing w:before="0" w:after="0"/>
      </w:pPr>
      <w:r>
        <w:t>POMOĆI IZ INOZEMSTVA (DAROVNICE) I OD SUBJEKATA UNUTAR OPĆE DRŽAVE</w:t>
      </w:r>
    </w:p>
    <w:p w14:paraId="47355DA8" w14:textId="77777777" w:rsidR="00A41BF1" w:rsidRDefault="00A41BF1" w:rsidP="007613FD">
      <w:pPr>
        <w:tabs>
          <w:tab w:val="left" w:pos="1260"/>
        </w:tabs>
        <w:ind w:left="720"/>
        <w:rPr>
          <w:sz w:val="22"/>
          <w:szCs w:val="22"/>
        </w:rPr>
      </w:pPr>
    </w:p>
    <w:p w14:paraId="6127FFEF" w14:textId="69BABBD5" w:rsidR="003D1AFE" w:rsidRDefault="003D1AFE" w:rsidP="007613FD">
      <w:pPr>
        <w:ind w:firstLine="708"/>
        <w:jc w:val="both"/>
      </w:pPr>
      <w:r>
        <w:rPr>
          <w:sz w:val="23"/>
          <w:szCs w:val="23"/>
        </w:rPr>
        <w:t xml:space="preserve">Navedeni se prihodi planiraju u iznosu </w:t>
      </w:r>
      <w:r w:rsidR="0082061B">
        <w:rPr>
          <w:sz w:val="23"/>
          <w:szCs w:val="23"/>
        </w:rPr>
        <w:t>većem za 32,1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mil</w:t>
      </w:r>
      <w:proofErr w:type="spellEnd"/>
      <w:r>
        <w:rPr>
          <w:sz w:val="23"/>
          <w:szCs w:val="23"/>
        </w:rPr>
        <w:t>.</w:t>
      </w:r>
      <w:r w:rsidR="00B55E3C">
        <w:rPr>
          <w:sz w:val="23"/>
          <w:szCs w:val="23"/>
        </w:rPr>
        <w:t xml:space="preserve"> </w:t>
      </w:r>
      <w:r>
        <w:rPr>
          <w:sz w:val="23"/>
          <w:szCs w:val="23"/>
        </w:rPr>
        <w:t>kuna u odnosu na planirano proračunom za 20</w:t>
      </w:r>
      <w:r w:rsidR="00707713">
        <w:rPr>
          <w:sz w:val="23"/>
          <w:szCs w:val="23"/>
        </w:rPr>
        <w:t>2</w:t>
      </w:r>
      <w:r w:rsidR="0082061B">
        <w:rPr>
          <w:sz w:val="23"/>
          <w:szCs w:val="23"/>
        </w:rPr>
        <w:t>1</w:t>
      </w:r>
      <w:r>
        <w:rPr>
          <w:sz w:val="23"/>
          <w:szCs w:val="23"/>
        </w:rPr>
        <w:t xml:space="preserve">. godinu, a iznose </w:t>
      </w:r>
      <w:r w:rsidR="0082061B">
        <w:rPr>
          <w:sz w:val="23"/>
          <w:szCs w:val="23"/>
        </w:rPr>
        <w:t>169.148.563</w:t>
      </w:r>
      <w:r>
        <w:rPr>
          <w:sz w:val="23"/>
          <w:szCs w:val="23"/>
        </w:rPr>
        <w:t xml:space="preserve"> kuna. </w:t>
      </w:r>
    </w:p>
    <w:p w14:paraId="56926F01" w14:textId="674406D3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t>U strukturi ukupno planiranih prihoda i primitaka u 202</w:t>
      </w:r>
      <w:r w:rsidR="001660EF">
        <w:t>1</w:t>
      </w:r>
      <w:r>
        <w:t>.godini pomoći čine 3</w:t>
      </w:r>
      <w:r w:rsidR="0024631F">
        <w:t>6,6</w:t>
      </w:r>
      <w:r>
        <w:t xml:space="preserve">%. </w:t>
      </w:r>
    </w:p>
    <w:p w14:paraId="4AB96AE1" w14:textId="77777777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A7AFA28" w14:textId="3346401F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Pomoći od međunarodnih organizacija te institucija i tijela EU </w:t>
      </w:r>
      <w:r>
        <w:t xml:space="preserve">planirane su u iznosu </w:t>
      </w:r>
      <w:r w:rsidR="004B3160">
        <w:t>većem</w:t>
      </w:r>
      <w:r>
        <w:t xml:space="preserve"> za </w:t>
      </w:r>
      <w:r w:rsidR="007D0A67">
        <w:t>0,3</w:t>
      </w:r>
      <w:r>
        <w:t xml:space="preserve"> </w:t>
      </w:r>
      <w:proofErr w:type="spellStart"/>
      <w:r>
        <w:t>mil</w:t>
      </w:r>
      <w:proofErr w:type="spellEnd"/>
      <w:r>
        <w:t>. kuna u odnosu na plan 20</w:t>
      </w:r>
      <w:r w:rsidR="00E7523D">
        <w:t>2</w:t>
      </w:r>
      <w:r w:rsidR="007D0A67">
        <w:t>1</w:t>
      </w:r>
      <w:r>
        <w:t xml:space="preserve">. godine i iznose </w:t>
      </w:r>
      <w:r w:rsidR="007D0A67">
        <w:t xml:space="preserve">2.260.750 </w:t>
      </w:r>
      <w:r>
        <w:t xml:space="preserve">kuna, a najvećim dijelom se odnose na sredstva namijenjena </w:t>
      </w:r>
      <w:r w:rsidR="00A84ED7">
        <w:t>projektu</w:t>
      </w:r>
      <w:r w:rsidR="00B07E6A">
        <w:t xml:space="preserve"> </w:t>
      </w:r>
      <w:r w:rsidR="00870ACA">
        <w:t xml:space="preserve">Norveški fond </w:t>
      </w:r>
      <w:r w:rsidR="005A31A0">
        <w:t>za koji je planirano 1.</w:t>
      </w:r>
      <w:r w:rsidR="00870ACA">
        <w:t>666.750</w:t>
      </w:r>
      <w:r w:rsidR="005A31A0">
        <w:t xml:space="preserve"> kuna dok se na</w:t>
      </w:r>
      <w:r w:rsidR="00B07E6A">
        <w:t xml:space="preserve"> </w:t>
      </w:r>
      <w:r w:rsidR="005A31A0">
        <w:t xml:space="preserve">projekt </w:t>
      </w:r>
      <w:r w:rsidR="00B07E6A">
        <w:t xml:space="preserve"> </w:t>
      </w:r>
      <w:proofErr w:type="spellStart"/>
      <w:r w:rsidR="00870ACA">
        <w:t>Fortitude</w:t>
      </w:r>
      <w:proofErr w:type="spellEnd"/>
      <w:r w:rsidR="00B07E6A">
        <w:t xml:space="preserve"> odnosi </w:t>
      </w:r>
      <w:r w:rsidR="00870ACA">
        <w:t>394.000</w:t>
      </w:r>
      <w:r w:rsidR="00B07E6A">
        <w:t xml:space="preserve"> kuna, a na projekt GEO4KA </w:t>
      </w:r>
      <w:r w:rsidR="00870ACA">
        <w:t>200.000</w:t>
      </w:r>
      <w:r w:rsidR="00B07E6A">
        <w:t xml:space="preserve"> kuna. </w:t>
      </w:r>
      <w:r>
        <w:t xml:space="preserve"> </w:t>
      </w:r>
    </w:p>
    <w:p w14:paraId="4727A4A4" w14:textId="5E69637F" w:rsidR="00A41BF1" w:rsidRDefault="007D7D5B" w:rsidP="007613FD">
      <w:pPr>
        <w:ind w:firstLine="708"/>
        <w:jc w:val="both"/>
      </w:pPr>
      <w:r>
        <w:rPr>
          <w:b/>
        </w:rPr>
        <w:t>Pomoći proračunu iz drugih proračuna</w:t>
      </w:r>
      <w:r>
        <w:t xml:space="preserve"> (državnog, županijskog i gradskog)</w:t>
      </w:r>
      <w:r>
        <w:rPr>
          <w:b/>
        </w:rPr>
        <w:t xml:space="preserve"> </w:t>
      </w:r>
      <w:r>
        <w:t xml:space="preserve">procijenjene su u ukupno planiranom  iznosu od </w:t>
      </w:r>
      <w:r w:rsidR="00E20091">
        <w:t>7.115.425</w:t>
      </w:r>
      <w:r>
        <w:t xml:space="preserve">  kuna što je za </w:t>
      </w:r>
      <w:r w:rsidR="00E20091">
        <w:t>3,7</w:t>
      </w:r>
      <w:r>
        <w:t xml:space="preserve"> </w:t>
      </w:r>
      <w:proofErr w:type="spellStart"/>
      <w:r>
        <w:t>mil.kuna</w:t>
      </w:r>
      <w:proofErr w:type="spellEnd"/>
      <w:r>
        <w:t xml:space="preserve"> ili za </w:t>
      </w:r>
      <w:r w:rsidR="00936E91">
        <w:t>65,6%</w:t>
      </w:r>
      <w:r>
        <w:t xml:space="preserve"> manje u odnosu na  planirano </w:t>
      </w:r>
      <w:r w:rsidR="00936E91">
        <w:t>drugim</w:t>
      </w:r>
      <w:r>
        <w:t xml:space="preserve"> Izmjenama i dopunama plana za  20</w:t>
      </w:r>
      <w:r w:rsidR="004331D6">
        <w:t>2</w:t>
      </w:r>
      <w:r w:rsidR="00936E91">
        <w:t>1</w:t>
      </w:r>
      <w:r>
        <w:t xml:space="preserve">. godinu. </w:t>
      </w:r>
    </w:p>
    <w:p w14:paraId="0495B1DB" w14:textId="0E4A8899" w:rsidR="00A41BF1" w:rsidRPr="00533D8A" w:rsidRDefault="007D7D5B" w:rsidP="007613FD">
      <w:pPr>
        <w:ind w:firstLine="708"/>
        <w:jc w:val="both"/>
      </w:pPr>
      <w:r>
        <w:t xml:space="preserve">U strukturi </w:t>
      </w:r>
      <w:r w:rsidR="007E0E52">
        <w:t xml:space="preserve">ove skupine </w:t>
      </w:r>
      <w:r>
        <w:t>pomoći najveći dio se odnosi na pomoći iz</w:t>
      </w:r>
      <w:r w:rsidR="00306AED">
        <w:t xml:space="preserve"> Ministarstva financija u vidu kompenzacijskih mjera </w:t>
      </w:r>
      <w:r w:rsidR="00A32A2B">
        <w:t xml:space="preserve">za što je planirano </w:t>
      </w:r>
      <w:r w:rsidR="000E751C">
        <w:t>1.683.180</w:t>
      </w:r>
      <w:r w:rsidR="00A32A2B">
        <w:t xml:space="preserve"> kuna. Za projekt </w:t>
      </w:r>
      <w:r w:rsidR="00592324">
        <w:t>Parkirališt</w:t>
      </w:r>
      <w:r w:rsidR="00EE2D08">
        <w:t xml:space="preserve">a ŠSD Mladost </w:t>
      </w:r>
      <w:r w:rsidR="00A32A2B">
        <w:t xml:space="preserve">planirano je </w:t>
      </w:r>
      <w:r w:rsidR="00EE2D08">
        <w:t xml:space="preserve">3,3 </w:t>
      </w:r>
      <w:proofErr w:type="spellStart"/>
      <w:r w:rsidR="00EE2D08">
        <w:t>mil</w:t>
      </w:r>
      <w:proofErr w:type="spellEnd"/>
      <w:r w:rsidR="00EE2D08">
        <w:t>.</w:t>
      </w:r>
      <w:r w:rsidR="00A32A2B">
        <w:t xml:space="preserve"> kuna pomoći iz </w:t>
      </w:r>
      <w:r w:rsidR="00EF6C24">
        <w:t>županijskog proračuna</w:t>
      </w:r>
      <w:r w:rsidR="00A32A2B" w:rsidRPr="00113A83">
        <w:t xml:space="preserve"> </w:t>
      </w:r>
      <w:r w:rsidR="00A32A2B">
        <w:t xml:space="preserve">dok se </w:t>
      </w:r>
      <w:r w:rsidR="001B7B5D">
        <w:t xml:space="preserve">na kapitalne pomoći iz Ministarstva kulture odnosi </w:t>
      </w:r>
      <w:r w:rsidR="00EF6C24">
        <w:t>300.000</w:t>
      </w:r>
      <w:r w:rsidR="001B7B5D">
        <w:t xml:space="preserve"> kuna za obnovu kulturne baštine (</w:t>
      </w:r>
      <w:r w:rsidR="00AE702B">
        <w:t xml:space="preserve">drvena kuća </w:t>
      </w:r>
      <w:proofErr w:type="spellStart"/>
      <w:r w:rsidR="00AE702B">
        <w:t>Haulikova</w:t>
      </w:r>
      <w:proofErr w:type="spellEnd"/>
      <w:r w:rsidR="008E076B">
        <w:t>,</w:t>
      </w:r>
      <w:r w:rsidR="001B7B5D">
        <w:t xml:space="preserve"> </w:t>
      </w:r>
      <w:r w:rsidR="00736878">
        <w:t>obnova mrtvačnice na Židovskom groblju</w:t>
      </w:r>
      <w:r w:rsidR="008E076B">
        <w:t>)</w:t>
      </w:r>
      <w:r w:rsidR="00F27F1F">
        <w:t>.</w:t>
      </w:r>
      <w:r>
        <w:t xml:space="preserve"> Iz Ministarstva regionalnog razvoja i fondova EU planirano je </w:t>
      </w:r>
      <w:r w:rsidR="00EB7839">
        <w:t>309.375</w:t>
      </w:r>
      <w:r>
        <w:t xml:space="preserve"> kuna za </w:t>
      </w:r>
      <w:r w:rsidR="00EB7839">
        <w:t>fotonaponske elektrane</w:t>
      </w:r>
      <w:r>
        <w:t>, a</w:t>
      </w:r>
      <w:r w:rsidR="00CF23DF">
        <w:t xml:space="preserve"> za parkiralište Nikola Tesla 291.086 kuna. </w:t>
      </w:r>
      <w:r>
        <w:t xml:space="preserve"> </w:t>
      </w:r>
      <w:r w:rsidR="00CF23DF">
        <w:t>I</w:t>
      </w:r>
      <w:r>
        <w:t>z Ministarstva znanosti i obrazovanja</w:t>
      </w:r>
      <w:r w:rsidR="00CF23DF">
        <w:t xml:space="preserve"> planirano je</w:t>
      </w:r>
      <w:r>
        <w:t xml:space="preserve"> </w:t>
      </w:r>
      <w:r w:rsidR="00A0687F">
        <w:t>300.000</w:t>
      </w:r>
      <w:r>
        <w:t xml:space="preserve"> kuna</w:t>
      </w:r>
      <w:r w:rsidR="00CF23DF">
        <w:t xml:space="preserve"> za p</w:t>
      </w:r>
      <w:r w:rsidR="00F628AF">
        <w:t>rojekt Pomoćnici u nastavi IV</w:t>
      </w:r>
      <w:r>
        <w:t xml:space="preserve"> dok je za projekt </w:t>
      </w:r>
      <w:r w:rsidR="00165FF8">
        <w:t>unaprjeđenja rada</w:t>
      </w:r>
      <w:r w:rsidR="00147DDE">
        <w:t xml:space="preserve"> </w:t>
      </w:r>
      <w:r>
        <w:t xml:space="preserve">vrtića planirano </w:t>
      </w:r>
      <w:r w:rsidR="00A0687F">
        <w:t>32</w:t>
      </w:r>
      <w:r w:rsidR="00F628AF">
        <w:t>4.750</w:t>
      </w:r>
      <w:r>
        <w:t xml:space="preserve"> kuna pomoći iz </w:t>
      </w:r>
      <w:r w:rsidRPr="00113A83">
        <w:t xml:space="preserve">Ministarstva </w:t>
      </w:r>
      <w:r w:rsidR="002528BE" w:rsidRPr="00113A83">
        <w:t>rada</w:t>
      </w:r>
      <w:r w:rsidR="002432CA" w:rsidRPr="00113A83">
        <w:t xml:space="preserve">, mirovinskog sustava, obitelji i socijalne </w:t>
      </w:r>
      <w:r w:rsidR="002432CA" w:rsidRPr="00113A83">
        <w:lastRenderedPageBreak/>
        <w:t>politike</w:t>
      </w:r>
      <w:r w:rsidR="00147DDE">
        <w:t xml:space="preserve">, a za projekt Školski obrok za svako dijete </w:t>
      </w:r>
      <w:r w:rsidR="00344D34">
        <w:t>124.223 kuna</w:t>
      </w:r>
      <w:r w:rsidRPr="00113A83">
        <w:t>.</w:t>
      </w:r>
      <w:r>
        <w:t xml:space="preserve">  </w:t>
      </w:r>
      <w:r w:rsidR="00FB6561">
        <w:t>U 202</w:t>
      </w:r>
      <w:r w:rsidR="00432205">
        <w:t>2</w:t>
      </w:r>
      <w:r w:rsidR="00FB6561">
        <w:t xml:space="preserve">. godini planirano je 250.000 kuna pomoći iz županijskog proračuna namijenjenih </w:t>
      </w:r>
      <w:r w:rsidR="00D62722">
        <w:t xml:space="preserve">sanaciji šteta nastalih uslijed potresa koji je krajem 2020. godine pogodio Karlovačku županiju. </w:t>
      </w:r>
      <w:r w:rsidR="00281536">
        <w:t>Iz Ministarstva unutarnjih poslova planirano je 350.000 kuna namijenje</w:t>
      </w:r>
      <w:r w:rsidR="00741051">
        <w:t xml:space="preserve">nih </w:t>
      </w:r>
      <w:r w:rsidR="00E1568F">
        <w:t xml:space="preserve">postavljanju površinske </w:t>
      </w:r>
      <w:proofErr w:type="spellStart"/>
      <w:r w:rsidR="002F028B">
        <w:t>protuklizne</w:t>
      </w:r>
      <w:proofErr w:type="spellEnd"/>
      <w:r w:rsidR="00E1568F">
        <w:t xml:space="preserve"> podloge na kolnicima.</w:t>
      </w:r>
    </w:p>
    <w:p w14:paraId="7DD4DC12" w14:textId="0E7B1B6F" w:rsidR="00A41BF1" w:rsidRDefault="007D7D5B" w:rsidP="007613FD">
      <w:pPr>
        <w:ind w:firstLine="708"/>
        <w:jc w:val="both"/>
      </w:pPr>
      <w:r w:rsidRPr="001443B8">
        <w:rPr>
          <w:b/>
        </w:rPr>
        <w:t xml:space="preserve">Pomoći od izvanproračunskih korisnika </w:t>
      </w:r>
      <w:r w:rsidRPr="001443B8">
        <w:t>planirane</w:t>
      </w:r>
      <w:r>
        <w:t xml:space="preserve"> su u iznosu od </w:t>
      </w:r>
      <w:r w:rsidR="008D1094">
        <w:t>29.261.064</w:t>
      </w:r>
      <w:r>
        <w:t xml:space="preserve"> kuna i veće su za </w:t>
      </w:r>
      <w:r w:rsidR="00BC575C">
        <w:t>21,3</w:t>
      </w:r>
      <w:r>
        <w:t xml:space="preserve"> </w:t>
      </w:r>
      <w:proofErr w:type="spellStart"/>
      <w:r>
        <w:t>mil</w:t>
      </w:r>
      <w:proofErr w:type="spellEnd"/>
      <w:r>
        <w:t xml:space="preserve">. kuna ili za </w:t>
      </w:r>
      <w:r w:rsidR="004A7F3B">
        <w:t>268</w:t>
      </w:r>
      <w:r>
        <w:t>% u odnosu na planirani iznos ovih pomoći u proračunu za 20</w:t>
      </w:r>
      <w:r w:rsidR="000169BC">
        <w:t>2</w:t>
      </w:r>
      <w:r w:rsidR="00AE1DD3">
        <w:t>1</w:t>
      </w:r>
      <w:r>
        <w:t xml:space="preserve">. godinu. </w:t>
      </w:r>
    </w:p>
    <w:p w14:paraId="52C958F2" w14:textId="57958A34" w:rsidR="00A41BF1" w:rsidRDefault="007D7D5B" w:rsidP="007613FD">
      <w:pPr>
        <w:tabs>
          <w:tab w:val="left" w:pos="720"/>
        </w:tabs>
        <w:jc w:val="both"/>
      </w:pPr>
      <w:r>
        <w:tab/>
        <w:t xml:space="preserve">Planirani iznos ovih pomoći od </w:t>
      </w:r>
      <w:r w:rsidR="00AE1DD3">
        <w:t>19,0</w:t>
      </w:r>
      <w:r>
        <w:t xml:space="preserve"> </w:t>
      </w:r>
      <w:proofErr w:type="spellStart"/>
      <w:r>
        <w:t>mil</w:t>
      </w:r>
      <w:proofErr w:type="spellEnd"/>
      <w:r>
        <w:t xml:space="preserve">. kuna odnosi se na pomoći Hrvatskih voda za projekt Karlovac II  dok </w:t>
      </w:r>
      <w:r w:rsidR="00AE1DD3">
        <w:t>su p</w:t>
      </w:r>
      <w:r>
        <w:t>omoći od Županijske uprave za ceste planirane u iznosu od 3,</w:t>
      </w:r>
      <w:r w:rsidR="0085240C">
        <w:t>7</w:t>
      </w:r>
      <w:r>
        <w:t xml:space="preserve"> </w:t>
      </w:r>
      <w:proofErr w:type="spellStart"/>
      <w:r>
        <w:t>mil.kuna</w:t>
      </w:r>
      <w:proofErr w:type="spellEnd"/>
      <w:r>
        <w:t>, a sredstva su namijenjena održavanju nerazvrstanih cesta</w:t>
      </w:r>
      <w:r w:rsidR="00AE1DD3">
        <w:t>. K</w:t>
      </w:r>
      <w:r w:rsidR="00B6282A">
        <w:t xml:space="preserve">apitalne </w:t>
      </w:r>
      <w:r w:rsidR="00F0697E">
        <w:t xml:space="preserve">pomoći </w:t>
      </w:r>
      <w:r w:rsidR="00DC2BE0">
        <w:t xml:space="preserve">iz Fonda </w:t>
      </w:r>
      <w:r w:rsidR="00583AEC">
        <w:t xml:space="preserve">za sanaciju odlagališta </w:t>
      </w:r>
      <w:proofErr w:type="spellStart"/>
      <w:r w:rsidR="00583AEC">
        <w:t>Ilovac</w:t>
      </w:r>
      <w:proofErr w:type="spellEnd"/>
      <w:r w:rsidR="00583AEC">
        <w:t xml:space="preserve"> </w:t>
      </w:r>
      <w:r w:rsidR="00784B8E">
        <w:t xml:space="preserve">planirane </w:t>
      </w:r>
      <w:r w:rsidR="002E4B8D">
        <w:t xml:space="preserve">u iznosu od </w:t>
      </w:r>
      <w:r w:rsidR="00AE1DD3">
        <w:t xml:space="preserve">6,0 </w:t>
      </w:r>
      <w:proofErr w:type="spellStart"/>
      <w:r w:rsidR="00AE1DD3">
        <w:t>mil</w:t>
      </w:r>
      <w:proofErr w:type="spellEnd"/>
      <w:r w:rsidR="00AE1DD3">
        <w:t>.</w:t>
      </w:r>
      <w:r w:rsidR="002E4B8D">
        <w:t xml:space="preserve"> kuna</w:t>
      </w:r>
      <w:r w:rsidR="00AE1DD3">
        <w:t xml:space="preserve">, a za nabavu </w:t>
      </w:r>
      <w:proofErr w:type="spellStart"/>
      <w:r w:rsidR="00AE1DD3">
        <w:t>kompostera</w:t>
      </w:r>
      <w:proofErr w:type="spellEnd"/>
      <w:r w:rsidR="00AE1DD3">
        <w:t xml:space="preserve"> 441.750 kuna</w:t>
      </w:r>
      <w:r w:rsidR="002E4B8D">
        <w:t xml:space="preserve">. </w:t>
      </w:r>
      <w:r>
        <w:t xml:space="preserve">Prihodi proračunskih korisnika planirani su u iznosu od </w:t>
      </w:r>
      <w:r w:rsidR="00AE1DD3">
        <w:t>128.800</w:t>
      </w:r>
      <w:r>
        <w:t xml:space="preserve"> kuna, a odnose se najvećim dijelom na pomoći od Hrvatskog zavoda za zapošljavanje za </w:t>
      </w:r>
      <w:r w:rsidR="005F27B6">
        <w:t>zapošljavanje pripravnika</w:t>
      </w:r>
      <w:r>
        <w:t xml:space="preserve">. </w:t>
      </w:r>
    </w:p>
    <w:p w14:paraId="164608CD" w14:textId="6AAE1BB9" w:rsidR="00A41BF1" w:rsidRDefault="007D7D5B" w:rsidP="007613FD">
      <w:pPr>
        <w:ind w:firstLine="708"/>
        <w:jc w:val="both"/>
      </w:pPr>
      <w:r>
        <w:rPr>
          <w:b/>
        </w:rPr>
        <w:t xml:space="preserve">Pomoći izravnanja za decentralizirane funkcije osnovnog školstva i vatrogastva </w:t>
      </w:r>
      <w:r>
        <w:t xml:space="preserve">procijenjene su sukladno Uputama Ministarstva financija za izradu proračuna za razdoblje u ukupnom iznosu od </w:t>
      </w:r>
      <w:r w:rsidR="00366299">
        <w:t>13.211.014</w:t>
      </w:r>
      <w:r>
        <w:t xml:space="preserve"> kuna, od čega se na osnovno školstvo odnosi </w:t>
      </w:r>
      <w:r w:rsidR="00324B1E">
        <w:t>7.347.705</w:t>
      </w:r>
      <w:r>
        <w:t xml:space="preserve"> kuna, a na javnu vatrogasnu postrojbu </w:t>
      </w:r>
      <w:r w:rsidR="00324B1E">
        <w:t>5.863.309</w:t>
      </w:r>
      <w:r>
        <w:t xml:space="preserve"> kuna. Od toga su kapitalne pomoći za adaptaciju i dodatna ulaganja na objektima osnovnih škola planirane u iznosu od 1.</w:t>
      </w:r>
      <w:r w:rsidR="00E034CD">
        <w:t>500</w:t>
      </w:r>
      <w:r>
        <w:t xml:space="preserve">.000 kuna što je na razini  </w:t>
      </w:r>
      <w:r w:rsidR="00E034CD">
        <w:t>202</w:t>
      </w:r>
      <w:r w:rsidR="00324B1E">
        <w:t>1.</w:t>
      </w:r>
      <w:r>
        <w:t xml:space="preserve"> godine. </w:t>
      </w:r>
    </w:p>
    <w:p w14:paraId="18EAB2D8" w14:textId="3B50F39D" w:rsidR="00A41BF1" w:rsidRDefault="007D7D5B" w:rsidP="007613FD">
      <w:pPr>
        <w:ind w:firstLine="708"/>
        <w:jc w:val="both"/>
      </w:pPr>
      <w:r>
        <w:rPr>
          <w:b/>
        </w:rPr>
        <w:t xml:space="preserve">Pomoći proračunskim korisnicima iz proračuna koji im nije nadležan </w:t>
      </w:r>
      <w:r>
        <w:t xml:space="preserve">odnose se uglavnom na prihode proračunskih korisnika, a planirane su u iznosu od </w:t>
      </w:r>
      <w:r w:rsidR="001537BF">
        <w:t>80.333.</w:t>
      </w:r>
      <w:r w:rsidR="00220B49">
        <w:t>681</w:t>
      </w:r>
      <w:r>
        <w:t xml:space="preserve"> kuna što je </w:t>
      </w:r>
      <w:r w:rsidR="00664B27">
        <w:t>na razini proračuna za 202</w:t>
      </w:r>
      <w:r w:rsidR="002C36EB">
        <w:t>1</w:t>
      </w:r>
      <w:r w:rsidR="00664B27">
        <w:t>.</w:t>
      </w:r>
      <w:r>
        <w:t>godin</w:t>
      </w:r>
      <w:r w:rsidR="00664B27">
        <w:t>u</w:t>
      </w:r>
      <w:r>
        <w:t>. Sredstva planirana za 202</w:t>
      </w:r>
      <w:r w:rsidR="002C36EB">
        <w:t>2</w:t>
      </w:r>
      <w:r>
        <w:t xml:space="preserve">. godinu </w:t>
      </w:r>
      <w:r w:rsidR="00EF3E4F">
        <w:t>za plaće u osnovnim školama</w:t>
      </w:r>
      <w:r w:rsidR="00055126">
        <w:t>, a koja oni ostvaruju iz državnog proračuna,</w:t>
      </w:r>
      <w:r w:rsidR="00EF3E4F">
        <w:t xml:space="preserve"> </w:t>
      </w:r>
      <w:r>
        <w:t xml:space="preserve">iznose </w:t>
      </w:r>
      <w:r w:rsidR="00202CFD">
        <w:t>72,4</w:t>
      </w:r>
      <w:r w:rsidR="00B93672">
        <w:t xml:space="preserve"> </w:t>
      </w:r>
      <w:proofErr w:type="spellStart"/>
      <w:r w:rsidR="00B93672">
        <w:t>mil.kuna</w:t>
      </w:r>
      <w:proofErr w:type="spellEnd"/>
      <w:r w:rsidR="00B93672">
        <w:t xml:space="preserve">. </w:t>
      </w:r>
      <w:r>
        <w:t xml:space="preserve">  </w:t>
      </w:r>
    </w:p>
    <w:p w14:paraId="4EEE42C6" w14:textId="52B4459A" w:rsidR="00A41BF1" w:rsidRDefault="007D7D5B" w:rsidP="007613FD">
      <w:pPr>
        <w:ind w:firstLine="708"/>
        <w:jc w:val="both"/>
      </w:pPr>
      <w:r>
        <w:rPr>
          <w:b/>
        </w:rPr>
        <w:t xml:space="preserve">Pomoći temeljem prijenosa EU sredstava </w:t>
      </w:r>
      <w:r>
        <w:t>planirane su u 202</w:t>
      </w:r>
      <w:r w:rsidR="00B14DCF">
        <w:t>2</w:t>
      </w:r>
      <w:r>
        <w:t xml:space="preserve">. godini u iznosu od </w:t>
      </w:r>
      <w:r w:rsidR="00B14DCF">
        <w:t xml:space="preserve">36.966.629 </w:t>
      </w:r>
      <w:r>
        <w:t xml:space="preserve">kuna što je za </w:t>
      </w:r>
      <w:r w:rsidR="00A17255">
        <w:t>15,5</w:t>
      </w:r>
      <w:r>
        <w:t xml:space="preserve"> </w:t>
      </w:r>
      <w:proofErr w:type="spellStart"/>
      <w:r>
        <w:t>mil.kuna</w:t>
      </w:r>
      <w:proofErr w:type="spellEnd"/>
      <w:r>
        <w:t xml:space="preserve"> </w:t>
      </w:r>
      <w:r w:rsidR="00A17255">
        <w:t>više</w:t>
      </w:r>
      <w:r>
        <w:t xml:space="preserve"> u odnosu na plan za 20</w:t>
      </w:r>
      <w:r w:rsidR="003C024C">
        <w:t>2</w:t>
      </w:r>
      <w:r w:rsidR="00A17255">
        <w:t>1</w:t>
      </w:r>
      <w:r>
        <w:t>.</w:t>
      </w:r>
      <w:r w:rsidR="000E6876">
        <w:t xml:space="preserve"> </w:t>
      </w:r>
      <w:r>
        <w:t xml:space="preserve">godinu, a najvećim dijelom se odnosi na sredstva namijenjena </w:t>
      </w:r>
      <w:r w:rsidR="00CE48DB">
        <w:t>uređenju Kina Edison za što je u 202</w:t>
      </w:r>
      <w:r w:rsidR="005143D4">
        <w:t>2</w:t>
      </w:r>
      <w:r w:rsidR="00CE48DB">
        <w:t xml:space="preserve">. godini planirano </w:t>
      </w:r>
      <w:r w:rsidR="005143D4">
        <w:t>22</w:t>
      </w:r>
      <w:r w:rsidR="00AD0DD8">
        <w:t>.413.009</w:t>
      </w:r>
      <w:r w:rsidR="00CE48DB">
        <w:t xml:space="preserve"> kuna</w:t>
      </w:r>
      <w:r w:rsidR="00A36A22">
        <w:t xml:space="preserve"> dok je za projekt Fotonaponske elektrane </w:t>
      </w:r>
      <w:r w:rsidR="00AB5C3A">
        <w:t xml:space="preserve">planirano </w:t>
      </w:r>
      <w:r w:rsidR="00BF617D">
        <w:t xml:space="preserve">3.506.250 kuna. </w:t>
      </w:r>
      <w:r>
        <w:t xml:space="preserve"> Za 202</w:t>
      </w:r>
      <w:r w:rsidR="00AD0DD8">
        <w:t>2</w:t>
      </w:r>
      <w:r>
        <w:t xml:space="preserve">. godinu posredstvom </w:t>
      </w:r>
      <w:r w:rsidR="00972DE9" w:rsidRPr="00113A83">
        <w:t xml:space="preserve">Ministarstva rada, mirovinskog sustava, obitelji i socijalne politike </w:t>
      </w:r>
      <w:r>
        <w:t xml:space="preserve">odobrena su sredstva za projekt „Unaprjeđenje kvalitete predškolskog odgoja i obrazovanja“ u iznosu od </w:t>
      </w:r>
      <w:r w:rsidR="00AD0DD8">
        <w:t>2.140.250</w:t>
      </w:r>
      <w:r>
        <w:t xml:space="preserve"> kuna ustanovama predškolskog odgoja Grada Karlovca. Sredstva namijenjena provedbi projekta ITU planirana su u iznosu od </w:t>
      </w:r>
      <w:r w:rsidR="00BF617D">
        <w:t>655.000</w:t>
      </w:r>
      <w:r>
        <w:t xml:space="preserve"> kuna, a za projekt </w:t>
      </w:r>
      <w:r w:rsidR="007E22FB">
        <w:t xml:space="preserve">Ženske grupe „Korak“ </w:t>
      </w:r>
      <w:r>
        <w:t xml:space="preserve">planirano je </w:t>
      </w:r>
      <w:r w:rsidR="007E22FB">
        <w:t>599.920</w:t>
      </w:r>
      <w:r>
        <w:t xml:space="preserve"> kuna pomoći. Za nastavak projekta Pomoćnici u nastavi planirano je </w:t>
      </w:r>
      <w:r w:rsidR="006A0B6D">
        <w:t>1.097.669</w:t>
      </w:r>
      <w:r>
        <w:t xml:space="preserve"> kuna dok su sredstva za projekt Prehrana za djecu u riziku od siromaštva „Školski obrok za svako dijete“ planirana u iznosu od </w:t>
      </w:r>
      <w:r w:rsidR="005C328C">
        <w:t>703.927</w:t>
      </w:r>
      <w:r>
        <w:t xml:space="preserve"> kuna. </w:t>
      </w:r>
      <w:r w:rsidR="00F65C19">
        <w:t xml:space="preserve">Prihodi proračunskih korisnika po ovoj osnovi iznose </w:t>
      </w:r>
      <w:r w:rsidR="005C328C">
        <w:t>5.850.604</w:t>
      </w:r>
      <w:r w:rsidR="00F65C19">
        <w:t xml:space="preserve"> kuna</w:t>
      </w:r>
      <w:r w:rsidR="00D075A3">
        <w:t xml:space="preserve"> pri čemu se najveći dio odnosi na proračunskog korisnika Gradsku knjižnicu </w:t>
      </w:r>
      <w:r w:rsidR="00F9632A">
        <w:t xml:space="preserve">„Ivan Goran Kovačić“ i iznosu od 2.998.901 kuna </w:t>
      </w:r>
      <w:r w:rsidR="00F65523">
        <w:t xml:space="preserve">za projekt „Nabave bibliobusa“ dok se na korisnika Dječji vrtić Karlovac odnosi 2.397.000 kuna </w:t>
      </w:r>
      <w:r w:rsidR="003D7760">
        <w:t xml:space="preserve">za </w:t>
      </w:r>
      <w:r w:rsidR="000619B6">
        <w:t xml:space="preserve">očekivani </w:t>
      </w:r>
      <w:r w:rsidR="00977308">
        <w:t xml:space="preserve">nastavak </w:t>
      </w:r>
      <w:r w:rsidR="003D7760">
        <w:t>projekt</w:t>
      </w:r>
      <w:r w:rsidR="00977308">
        <w:t>a</w:t>
      </w:r>
      <w:r w:rsidR="003D7760">
        <w:t xml:space="preserve"> „</w:t>
      </w:r>
      <w:r w:rsidR="00977308">
        <w:t>Unaprjeđenje kvalitete predškolskog odgoja i obrazovanja“</w:t>
      </w:r>
      <w:r w:rsidR="00E066CD">
        <w:t>.</w:t>
      </w:r>
      <w:r>
        <w:t xml:space="preserve"> </w:t>
      </w:r>
    </w:p>
    <w:p w14:paraId="0A8DEF2E" w14:textId="77777777" w:rsidR="00B24CD0" w:rsidRDefault="00B24CD0" w:rsidP="007613FD">
      <w:pPr>
        <w:ind w:firstLine="708"/>
        <w:jc w:val="both"/>
      </w:pPr>
    </w:p>
    <w:p w14:paraId="0BC26F65" w14:textId="77777777" w:rsidR="007C6B4A" w:rsidRDefault="007C6B4A" w:rsidP="007613FD">
      <w:pPr>
        <w:pStyle w:val="Heading3"/>
        <w:spacing w:before="0" w:after="0"/>
      </w:pPr>
      <w:r>
        <w:t xml:space="preserve">PRIHODI OD IMOVINE </w:t>
      </w:r>
    </w:p>
    <w:p w14:paraId="3D38239F" w14:textId="77777777" w:rsidR="007C6B4A" w:rsidRDefault="007C6B4A" w:rsidP="007613FD">
      <w:pPr>
        <w:jc w:val="both"/>
        <w:rPr>
          <w:sz w:val="22"/>
          <w:szCs w:val="22"/>
        </w:rPr>
      </w:pPr>
    </w:p>
    <w:p w14:paraId="2DBB71DD" w14:textId="0D9EEFA5" w:rsidR="007C6B4A" w:rsidRDefault="007C6B4A" w:rsidP="007613FD">
      <w:pPr>
        <w:ind w:firstLine="708"/>
        <w:jc w:val="both"/>
        <w:rPr>
          <w:color w:val="FF0000"/>
        </w:rPr>
      </w:pPr>
      <w:r>
        <w:rPr>
          <w:b/>
        </w:rPr>
        <w:t>Prihodi od imovine</w:t>
      </w:r>
      <w:r>
        <w:t xml:space="preserve"> planirani su u iznosu od </w:t>
      </w:r>
      <w:r w:rsidR="00E066CD">
        <w:t>7.985.356</w:t>
      </w:r>
      <w:r>
        <w:t xml:space="preserve"> kuna, što je za </w:t>
      </w:r>
      <w:r w:rsidR="003367D2">
        <w:t xml:space="preserve">3,2 </w:t>
      </w:r>
      <w:proofErr w:type="spellStart"/>
      <w:r w:rsidR="003367D2">
        <w:t>mil</w:t>
      </w:r>
      <w:proofErr w:type="spellEnd"/>
      <w:r w:rsidR="003367D2">
        <w:t>.</w:t>
      </w:r>
      <w:r>
        <w:t xml:space="preserve"> kuna ili </w:t>
      </w:r>
      <w:r w:rsidR="003367D2">
        <w:t>67,7</w:t>
      </w:r>
      <w:r>
        <w:t>%</w:t>
      </w:r>
      <w:r w:rsidR="00641057">
        <w:t xml:space="preserve"> više</w:t>
      </w:r>
      <w:r>
        <w:t xml:space="preserve"> od plana za 20</w:t>
      </w:r>
      <w:r w:rsidR="00641057">
        <w:t>2</w:t>
      </w:r>
      <w:r w:rsidR="0022214B">
        <w:t>1</w:t>
      </w:r>
      <w:r>
        <w:t xml:space="preserve">. godinu.   U strukturi ukupnih prihoda ovi prihodi sudjeluju s </w:t>
      </w:r>
      <w:r w:rsidR="0022214B">
        <w:t>1,7</w:t>
      </w:r>
      <w:r>
        <w:t>%.</w:t>
      </w:r>
    </w:p>
    <w:p w14:paraId="0B0C02BB" w14:textId="3FBD7CF4" w:rsidR="007C6B4A" w:rsidRDefault="007C6B4A" w:rsidP="007613FD">
      <w:pPr>
        <w:jc w:val="both"/>
      </w:pPr>
      <w:r>
        <w:t xml:space="preserve">            </w:t>
      </w:r>
      <w:r>
        <w:rPr>
          <w:b/>
        </w:rPr>
        <w:t>Prihodi od financijske imovine</w:t>
      </w:r>
      <w:r>
        <w:t xml:space="preserve"> planirani su u iznosu od </w:t>
      </w:r>
      <w:r w:rsidR="0022214B">
        <w:t>787.625</w:t>
      </w:r>
      <w:r>
        <w:t xml:space="preserve"> kuna i odnose se na</w:t>
      </w:r>
      <w:r w:rsidR="00F9774A">
        <w:t>jvećim dijelom na ostvarenu dobit</w:t>
      </w:r>
      <w:r w:rsidR="004F3B19">
        <w:t xml:space="preserve"> </w:t>
      </w:r>
      <w:r w:rsidR="00F9774A">
        <w:t>od trgovačkog društva Čistoća</w:t>
      </w:r>
      <w:r w:rsidR="001970AE">
        <w:t xml:space="preserve"> u iznosu od 662.625 kuna dok se na</w:t>
      </w:r>
      <w:r>
        <w:t xml:space="preserve"> prihode od kamata na oročena sredstva i na depozite po viđenju</w:t>
      </w:r>
      <w:r w:rsidR="00761920">
        <w:t xml:space="preserve"> odnosi 125.000 kuna</w:t>
      </w:r>
      <w:r>
        <w:t xml:space="preserve">. </w:t>
      </w:r>
    </w:p>
    <w:p w14:paraId="66D1726F" w14:textId="615063BE" w:rsidR="007C6B4A" w:rsidRDefault="007C6B4A" w:rsidP="007613FD">
      <w:pPr>
        <w:ind w:firstLine="708"/>
        <w:jc w:val="both"/>
      </w:pPr>
      <w:r>
        <w:rPr>
          <w:b/>
        </w:rPr>
        <w:t>Prihodi od nefinancijske imovine</w:t>
      </w:r>
      <w:r>
        <w:t xml:space="preserve"> odnose se na prihode od zakupa i iznajmljivanja imovine, spomeničke rente, naknade za zbrinjavanje komunalnog otpada, </w:t>
      </w:r>
      <w:r w:rsidRPr="00EF3E4F">
        <w:t xml:space="preserve">naknade za </w:t>
      </w:r>
      <w:r w:rsidRPr="00EF3E4F">
        <w:lastRenderedPageBreak/>
        <w:t>eksploataciju mineralnih sirovina</w:t>
      </w:r>
      <w:r>
        <w:t xml:space="preserve"> i na naknade za koncesije. U 202</w:t>
      </w:r>
      <w:r w:rsidR="00761920">
        <w:t>2</w:t>
      </w:r>
      <w:r>
        <w:t xml:space="preserve">. godini planirani su u ukupnom iznosu od </w:t>
      </w:r>
      <w:r w:rsidR="00761920">
        <w:t>7.197.731</w:t>
      </w:r>
      <w:r>
        <w:t xml:space="preserve"> kuna</w:t>
      </w:r>
      <w:r w:rsidR="00981E10">
        <w:t xml:space="preserve"> što je za 2,5 </w:t>
      </w:r>
      <w:proofErr w:type="spellStart"/>
      <w:r w:rsidR="00981E10">
        <w:t>mil.kuna</w:t>
      </w:r>
      <w:proofErr w:type="spellEnd"/>
      <w:r w:rsidR="00981E10">
        <w:t xml:space="preserve"> više u odnosu na prethodnu 2021.godinu.</w:t>
      </w:r>
    </w:p>
    <w:p w14:paraId="0C1FF680" w14:textId="360862DE" w:rsidR="007C6B4A" w:rsidRDefault="007C6B4A" w:rsidP="007613FD">
      <w:pPr>
        <w:jc w:val="both"/>
      </w:pPr>
      <w:r>
        <w:tab/>
        <w:t>Vrijednosno najznačajniji prihodi ove skupine prihoda su prihodi od naknade za javn</w:t>
      </w:r>
      <w:r w:rsidR="00B654BF">
        <w:t xml:space="preserve">a parkirališta </w:t>
      </w:r>
      <w:r>
        <w:t xml:space="preserve"> koji se predviđaju u iznosu od </w:t>
      </w:r>
      <w:r w:rsidR="003331A3">
        <w:t>1.</w:t>
      </w:r>
      <w:r w:rsidR="00B654BF">
        <w:t>3</w:t>
      </w:r>
      <w:r w:rsidR="003331A3">
        <w:t>00.000</w:t>
      </w:r>
      <w:r w:rsidR="00222B79">
        <w:t xml:space="preserve"> </w:t>
      </w:r>
      <w:r>
        <w:t xml:space="preserve">kuna, zatim prihodi od zakupa </w:t>
      </w:r>
      <w:r w:rsidR="00B654BF">
        <w:t>poslovnih objekata</w:t>
      </w:r>
      <w:r w:rsidR="008F0C3E">
        <w:t xml:space="preserve"> koji se planiraju u iznosu od 1.200.000 kuna kao i prihodi od naknade za javne površine </w:t>
      </w:r>
      <w:r w:rsidR="00217800">
        <w:t xml:space="preserve">koji su planirani u iznosu od 1.200.000 kuna. </w:t>
      </w:r>
      <w:r w:rsidR="00315F24">
        <w:t>Planirani prihodi od zakupa i služnosti</w:t>
      </w:r>
      <w:r>
        <w:t xml:space="preserve"> na gradskom zemljištu </w:t>
      </w:r>
      <w:r w:rsidR="00315F24">
        <w:t xml:space="preserve">iznose </w:t>
      </w:r>
      <w:r w:rsidR="007F48E9">
        <w:t>824.083</w:t>
      </w:r>
      <w:r>
        <w:t xml:space="preserve"> kuna</w:t>
      </w:r>
      <w:r w:rsidR="00560609">
        <w:t>, a p</w:t>
      </w:r>
      <w:r w:rsidR="007F48E9">
        <w:t xml:space="preserve">rihodi od iznajmljivanja </w:t>
      </w:r>
      <w:r w:rsidR="00BE2DAB">
        <w:t xml:space="preserve">imovine (stanovi) se predviđaju u iznosu od 700.000 kuna. </w:t>
      </w:r>
      <w:r w:rsidR="0091156E">
        <w:t xml:space="preserve">U 2022. godini planirani su prihodi od spomeničke rente </w:t>
      </w:r>
      <w:r w:rsidR="00823F41">
        <w:t xml:space="preserve">u iznosu od 750.000 kuna, </w:t>
      </w:r>
      <w:r w:rsidR="00E73181">
        <w:t>naknad</w:t>
      </w:r>
      <w:r w:rsidR="00823F41">
        <w:t>a</w:t>
      </w:r>
      <w:r>
        <w:t xml:space="preserve"> </w:t>
      </w:r>
      <w:r w:rsidR="00E73181">
        <w:t xml:space="preserve">za zbrinjavanje komunalnog otpada u iznosu od </w:t>
      </w:r>
      <w:r w:rsidR="00823F41">
        <w:t>500.000</w:t>
      </w:r>
      <w:r w:rsidR="00E73181">
        <w:t xml:space="preserve"> kuna, </w:t>
      </w:r>
      <w:r>
        <w:t xml:space="preserve">te prihodi od </w:t>
      </w:r>
      <w:r w:rsidR="00AE26B6">
        <w:t>zakupa imovine</w:t>
      </w:r>
      <w:r>
        <w:t xml:space="preserve"> koji su planirani u iznosu od </w:t>
      </w:r>
      <w:r w:rsidR="001E3930">
        <w:t>320.000</w:t>
      </w:r>
      <w:r>
        <w:t xml:space="preserve"> kuna, naknada za eksploataciju mineralnih sirovina 200.000 kuna, naknada za koncesije planirane u iznosu od 100.000 kuna.</w:t>
      </w:r>
    </w:p>
    <w:p w14:paraId="7A37D69F" w14:textId="77777777" w:rsidR="007C6B4A" w:rsidRDefault="007C6B4A" w:rsidP="007613FD">
      <w:pPr>
        <w:jc w:val="both"/>
      </w:pPr>
    </w:p>
    <w:p w14:paraId="7A034BEE" w14:textId="77777777" w:rsidR="007C6B4A" w:rsidRDefault="007C6B4A" w:rsidP="007613FD">
      <w:pPr>
        <w:pStyle w:val="Heading3"/>
        <w:spacing w:before="0" w:after="0"/>
      </w:pPr>
      <w:r>
        <w:t>PRIHODI OD  UPRAVNIH I ADMINISTRATIVNIH  PRISTOJBI, PRISTOJBI PO POSEBNIM PROPISIMA I NAKNADA</w:t>
      </w:r>
    </w:p>
    <w:p w14:paraId="61955814" w14:textId="77777777" w:rsidR="007C6B4A" w:rsidRDefault="007C6B4A" w:rsidP="007613FD">
      <w:pPr>
        <w:tabs>
          <w:tab w:val="left" w:pos="1620"/>
          <w:tab w:val="left" w:pos="1980"/>
        </w:tabs>
        <w:rPr>
          <w:sz w:val="22"/>
          <w:szCs w:val="22"/>
        </w:rPr>
      </w:pPr>
    </w:p>
    <w:p w14:paraId="222CEE3D" w14:textId="2F882B15" w:rsidR="00F66852" w:rsidRPr="00B24CD0" w:rsidRDefault="007C6B4A" w:rsidP="007613FD">
      <w:pPr>
        <w:tabs>
          <w:tab w:val="left" w:pos="1620"/>
          <w:tab w:val="left" w:pos="1980"/>
        </w:tabs>
        <w:jc w:val="both"/>
      </w:pPr>
      <w:r>
        <w:rPr>
          <w:b/>
          <w:sz w:val="22"/>
          <w:szCs w:val="22"/>
        </w:rPr>
        <w:t xml:space="preserve">           </w:t>
      </w:r>
      <w:r>
        <w:t xml:space="preserve">U sljedećoj proračunskoj godini planirani su prihodi od upravnih i administrativnih pristojbi, pristojbi po posebnim propisima i naknada u iznosu od </w:t>
      </w:r>
      <w:r w:rsidR="00041E79">
        <w:t>69.375.348</w:t>
      </w:r>
      <w:r>
        <w:t xml:space="preserve"> kuna, što je za </w:t>
      </w:r>
      <w:r w:rsidR="00AB2E49">
        <w:t>1,8</w:t>
      </w:r>
      <w:r w:rsidR="003F71DD">
        <w:t xml:space="preserve"> </w:t>
      </w:r>
      <w:proofErr w:type="spellStart"/>
      <w:r w:rsidR="003F71DD">
        <w:t>mil</w:t>
      </w:r>
      <w:proofErr w:type="spellEnd"/>
      <w:r w:rsidR="003F71DD">
        <w:t>.</w:t>
      </w:r>
      <w:r>
        <w:t xml:space="preserve"> kuna više u odnosu na plan 20</w:t>
      </w:r>
      <w:r w:rsidR="003F71DD">
        <w:t>2</w:t>
      </w:r>
      <w:r w:rsidR="00AB2E49">
        <w:t>1</w:t>
      </w:r>
      <w:r>
        <w:t>. godine. U strukturi ukupnih prihoda i primitka planiranih za 202</w:t>
      </w:r>
      <w:r w:rsidR="00AB2E49">
        <w:t>2</w:t>
      </w:r>
      <w:r>
        <w:t>. godinu ovi prihodi čine 1</w:t>
      </w:r>
      <w:r w:rsidR="00AB2E49">
        <w:t>5,0</w:t>
      </w:r>
      <w:r>
        <w:t>%.</w:t>
      </w:r>
    </w:p>
    <w:p w14:paraId="616BC3AA" w14:textId="4587AFB7" w:rsidR="007C6B4A" w:rsidRDefault="007C6B4A" w:rsidP="007613FD">
      <w:pPr>
        <w:ind w:firstLine="708"/>
        <w:jc w:val="both"/>
      </w:pPr>
      <w:r>
        <w:t>U 202</w:t>
      </w:r>
      <w:r w:rsidR="00C53DA4">
        <w:t>2</w:t>
      </w:r>
      <w:r>
        <w:t xml:space="preserve">. godini </w:t>
      </w:r>
      <w:r>
        <w:rPr>
          <w:b/>
        </w:rPr>
        <w:t>prihodi od upravnih i administrativnih pristojbi</w:t>
      </w:r>
      <w:r>
        <w:t xml:space="preserve"> planirani su u iznosu od </w:t>
      </w:r>
      <w:r w:rsidR="00DC526A">
        <w:t>970.000</w:t>
      </w:r>
      <w:r>
        <w:t xml:space="preserve"> kuna, a odnose se na prihode od  gradskih pristojbi i naknada u iznosu od </w:t>
      </w:r>
      <w:r w:rsidR="00BC0BE9">
        <w:t>500.000</w:t>
      </w:r>
      <w:r>
        <w:t xml:space="preserve"> kuna, na prihode od boravišnih pristojbi u iznosu od </w:t>
      </w:r>
      <w:r w:rsidR="00095850">
        <w:t>70</w:t>
      </w:r>
      <w:r>
        <w:t xml:space="preserve">.000 kuna i na prihode od prodaje državnih biljega u iznosu od </w:t>
      </w:r>
      <w:r w:rsidR="00095850">
        <w:t>4</w:t>
      </w:r>
      <w:r>
        <w:t xml:space="preserve">00.000 kuna.  </w:t>
      </w:r>
    </w:p>
    <w:p w14:paraId="4C25D0F8" w14:textId="2A215291" w:rsidR="00635544" w:rsidRDefault="007C6B4A" w:rsidP="007613FD">
      <w:pPr>
        <w:ind w:firstLine="708"/>
        <w:jc w:val="both"/>
      </w:pPr>
      <w:r>
        <w:rPr>
          <w:b/>
        </w:rPr>
        <w:t xml:space="preserve">Prihodi po posebnim propisima </w:t>
      </w:r>
      <w:r>
        <w:t xml:space="preserve">planirani su iznosu od </w:t>
      </w:r>
      <w:r w:rsidR="00095850">
        <w:t xml:space="preserve">18.405.348 </w:t>
      </w:r>
      <w:r>
        <w:t xml:space="preserve">kuna od čega se na prihode koji će biti uplaćeni </w:t>
      </w:r>
      <w:r w:rsidRPr="00B93672">
        <w:t xml:space="preserve">u korist proračunskih korisnika odnosi </w:t>
      </w:r>
      <w:r w:rsidR="00280C3B">
        <w:t>17,3</w:t>
      </w:r>
      <w:r w:rsidRPr="00B93672">
        <w:t xml:space="preserve"> </w:t>
      </w:r>
      <w:proofErr w:type="spellStart"/>
      <w:r w:rsidRPr="00B93672">
        <w:t>mil.kuna</w:t>
      </w:r>
      <w:proofErr w:type="spellEnd"/>
      <w:r w:rsidRPr="00B93672">
        <w:t xml:space="preserve"> (najveći dio odnosi se na prihode od sufinanciranja cijena usluga za dječje vrtiće, školske kuhinje</w:t>
      </w:r>
      <w:r>
        <w:t>, članarina</w:t>
      </w:r>
      <w:r w:rsidR="006A23DD">
        <w:t>, ulaznica</w:t>
      </w:r>
      <w:r>
        <w:t xml:space="preserve"> i slično). Prihodi Grada planirani u ovoj </w:t>
      </w:r>
      <w:r w:rsidRPr="00B93672">
        <w:t xml:space="preserve">skupini iznose </w:t>
      </w:r>
      <w:r w:rsidR="00AD4F0D">
        <w:t>1.1</w:t>
      </w:r>
      <w:r w:rsidR="00280C3B">
        <w:t>1</w:t>
      </w:r>
      <w:r w:rsidR="00AD4F0D">
        <w:t xml:space="preserve">0.000 </w:t>
      </w:r>
      <w:r w:rsidRPr="00B93672">
        <w:t>kuna (odnose se na prihode od naknada za zadržavanje nezakonito izgrađenih zgrada u prostoru koji su planirani</w:t>
      </w:r>
      <w:r>
        <w:t xml:space="preserve"> u iznosu od </w:t>
      </w:r>
      <w:r w:rsidR="00947DC8">
        <w:t>6</w:t>
      </w:r>
      <w:r>
        <w:t>0.000 kuna, na prihode od vodnog doprinosa u iznosu od 1</w:t>
      </w:r>
      <w:r w:rsidR="00AD4F0D">
        <w:t>0</w:t>
      </w:r>
      <w:r>
        <w:t xml:space="preserve">0.000 kuna, doprinosa za šume u iznosu od </w:t>
      </w:r>
      <w:r w:rsidR="00462446">
        <w:t>800</w:t>
      </w:r>
      <w:r>
        <w:t xml:space="preserve">.000 kuna, prihoda po sudskim presudama u iznosu od 150.000 kuna) </w:t>
      </w:r>
    </w:p>
    <w:p w14:paraId="373364DC" w14:textId="2637FD80" w:rsidR="007C6B4A" w:rsidRDefault="007C6B4A" w:rsidP="007613FD">
      <w:pPr>
        <w:ind w:firstLine="708"/>
        <w:jc w:val="both"/>
      </w:pPr>
      <w:r>
        <w:rPr>
          <w:b/>
        </w:rPr>
        <w:t xml:space="preserve">Prihodi od komunalnog doprinosa i naknade </w:t>
      </w:r>
      <w:r>
        <w:t>ukupno su planirani u 202</w:t>
      </w:r>
      <w:r w:rsidR="00B81770">
        <w:t>2</w:t>
      </w:r>
      <w:r>
        <w:t xml:space="preserve">. godini u iznosu od </w:t>
      </w:r>
      <w:r w:rsidR="00B81770">
        <w:t>50</w:t>
      </w:r>
      <w:r w:rsidR="00A61F42">
        <w:t xml:space="preserve">,0 </w:t>
      </w:r>
      <w:proofErr w:type="spellStart"/>
      <w:r w:rsidR="00A61F42">
        <w:t>mil</w:t>
      </w:r>
      <w:proofErr w:type="spellEnd"/>
      <w:r w:rsidR="00A61F42">
        <w:t>.</w:t>
      </w:r>
      <w:r>
        <w:t xml:space="preserve"> kuna, što je za </w:t>
      </w:r>
      <w:r w:rsidR="005D0509">
        <w:t>2,4</w:t>
      </w:r>
      <w:r w:rsidR="004370A5">
        <w:t xml:space="preserve"> </w:t>
      </w:r>
      <w:proofErr w:type="spellStart"/>
      <w:r w:rsidR="004370A5">
        <w:t>mil</w:t>
      </w:r>
      <w:proofErr w:type="spellEnd"/>
      <w:r w:rsidR="004370A5">
        <w:t>.</w:t>
      </w:r>
      <w:r>
        <w:t xml:space="preserve"> </w:t>
      </w:r>
      <w:r w:rsidRPr="00B93672">
        <w:t>kuna</w:t>
      </w:r>
      <w:r w:rsidR="00462446">
        <w:t xml:space="preserve"> više</w:t>
      </w:r>
      <w:r w:rsidRPr="00B93672">
        <w:t xml:space="preserve"> u</w:t>
      </w:r>
      <w:r>
        <w:t xml:space="preserve"> odnosu na planirani iznos ovih prihoda </w:t>
      </w:r>
      <w:r w:rsidR="005D0509">
        <w:t>drugim</w:t>
      </w:r>
      <w:r>
        <w:t xml:space="preserve"> izmjenama i dopunama proračuna Grada Karlovca za 20</w:t>
      </w:r>
      <w:r w:rsidR="00462446">
        <w:t>2</w:t>
      </w:r>
      <w:r w:rsidR="001B3312">
        <w:t>1</w:t>
      </w:r>
      <w:r>
        <w:t xml:space="preserve">.godinu. </w:t>
      </w:r>
    </w:p>
    <w:p w14:paraId="49B11F04" w14:textId="5581C1F5" w:rsidR="007C6B4A" w:rsidRDefault="007C6B4A" w:rsidP="007613FD">
      <w:pPr>
        <w:ind w:firstLine="708"/>
        <w:jc w:val="both"/>
      </w:pPr>
      <w:r>
        <w:t>Prihodi od komunalnog doprinosa planirani su iznosu od</w:t>
      </w:r>
      <w:r w:rsidR="001F3219">
        <w:t xml:space="preserve"> </w:t>
      </w:r>
      <w:r w:rsidR="00AC247E">
        <w:t>4</w:t>
      </w:r>
      <w:r w:rsidR="001F3219">
        <w:t xml:space="preserve">,0 </w:t>
      </w:r>
      <w:proofErr w:type="spellStart"/>
      <w:r w:rsidR="001F3219">
        <w:t>mil</w:t>
      </w:r>
      <w:proofErr w:type="spellEnd"/>
      <w:r w:rsidR="001F3219">
        <w:t>.</w:t>
      </w:r>
      <w:r>
        <w:t xml:space="preserve"> kuna, što je za </w:t>
      </w:r>
      <w:r w:rsidR="000219E8">
        <w:t xml:space="preserve">1,0 </w:t>
      </w:r>
      <w:proofErr w:type="spellStart"/>
      <w:r w:rsidR="000219E8">
        <w:t>mil</w:t>
      </w:r>
      <w:proofErr w:type="spellEnd"/>
      <w:r w:rsidR="000219E8">
        <w:t>.</w:t>
      </w:r>
      <w:r w:rsidRPr="00B93672">
        <w:t xml:space="preserve"> kuna </w:t>
      </w:r>
      <w:r w:rsidR="000219E8">
        <w:t xml:space="preserve">više </w:t>
      </w:r>
      <w:r w:rsidRPr="00B93672">
        <w:t>od plana za 20</w:t>
      </w:r>
      <w:r w:rsidR="00E11DEE">
        <w:t>2</w:t>
      </w:r>
      <w:r w:rsidR="00AC247E">
        <w:t>1</w:t>
      </w:r>
      <w:r w:rsidRPr="00B93672">
        <w:t>.godinu,</w:t>
      </w:r>
      <w:r>
        <w:t xml:space="preserve"> a prihodi od komunalne naknade u iznosu od </w:t>
      </w:r>
      <w:r w:rsidR="001F3219">
        <w:t>4</w:t>
      </w:r>
      <w:r w:rsidR="00AC247E">
        <w:t>6,0</w:t>
      </w:r>
      <w:r w:rsidR="001F3219">
        <w:t xml:space="preserve"> </w:t>
      </w:r>
      <w:proofErr w:type="spellStart"/>
      <w:r w:rsidR="001F3219">
        <w:t>mil</w:t>
      </w:r>
      <w:proofErr w:type="spellEnd"/>
      <w:r w:rsidR="001F3219">
        <w:t>.</w:t>
      </w:r>
      <w:r>
        <w:t xml:space="preserve"> kuna, što  je </w:t>
      </w:r>
      <w:r w:rsidR="003434E4">
        <w:t xml:space="preserve"> za </w:t>
      </w:r>
      <w:r w:rsidR="0013591C">
        <w:t>1,4</w:t>
      </w:r>
      <w:r w:rsidR="004E501C">
        <w:t xml:space="preserve"> </w:t>
      </w:r>
      <w:proofErr w:type="spellStart"/>
      <w:r w:rsidR="004E501C">
        <w:t>mil</w:t>
      </w:r>
      <w:proofErr w:type="spellEnd"/>
      <w:r w:rsidR="004E501C">
        <w:t>. kuna više u odnosu na planiran</w:t>
      </w:r>
      <w:r w:rsidR="000219E8">
        <w:t>o</w:t>
      </w:r>
      <w:r>
        <w:t xml:space="preserve"> </w:t>
      </w:r>
      <w:r w:rsidR="0013591C">
        <w:t>drugim</w:t>
      </w:r>
      <w:r>
        <w:t xml:space="preserve"> Izmjenama i dopunama proračuna za 20</w:t>
      </w:r>
      <w:r w:rsidR="001F3219">
        <w:t>2</w:t>
      </w:r>
      <w:r w:rsidR="0013591C">
        <w:t>1.</w:t>
      </w:r>
      <w:r>
        <w:t>godinu.</w:t>
      </w:r>
    </w:p>
    <w:p w14:paraId="39E17FFB" w14:textId="77777777" w:rsidR="00E11DEE" w:rsidRDefault="00E11DEE" w:rsidP="007613FD">
      <w:pPr>
        <w:jc w:val="both"/>
      </w:pPr>
    </w:p>
    <w:p w14:paraId="7BEBD363" w14:textId="38AF9147" w:rsidR="00A41BF1" w:rsidRDefault="007D7D5B" w:rsidP="007613FD">
      <w:pPr>
        <w:pStyle w:val="Heading3"/>
        <w:spacing w:before="0" w:after="0"/>
      </w:pPr>
      <w:r>
        <w:t>PRIHODI OD PRODAJE PROIZVODA I ROBE TE PRUŽENIH USLUGA I PRIHODI OD DONACIJA</w:t>
      </w:r>
    </w:p>
    <w:p w14:paraId="426521CA" w14:textId="77777777" w:rsidR="00635544" w:rsidRPr="00635544" w:rsidRDefault="00635544" w:rsidP="007613FD"/>
    <w:p w14:paraId="21196E2F" w14:textId="76CAFA86" w:rsidR="00A41BF1" w:rsidRDefault="007D7D5B" w:rsidP="007613FD">
      <w:pPr>
        <w:ind w:firstLine="708"/>
        <w:jc w:val="both"/>
      </w:pPr>
      <w:r>
        <w:rPr>
          <w:b/>
        </w:rPr>
        <w:t xml:space="preserve">Prihodi od prodaje proizvoda i robe te pruženih usluga i prihodi od donacija </w:t>
      </w:r>
      <w:r>
        <w:t xml:space="preserve">planirani u iznosu od </w:t>
      </w:r>
      <w:r w:rsidR="009C4655">
        <w:t>4.583.040</w:t>
      </w:r>
      <w:r>
        <w:t xml:space="preserve"> kuna i </w:t>
      </w:r>
      <w:r w:rsidR="009C4655">
        <w:t>manji su za 254.500</w:t>
      </w:r>
      <w:r w:rsidR="00CC5810">
        <w:t xml:space="preserve"> </w:t>
      </w:r>
      <w:r>
        <w:t xml:space="preserve">kuna ili za </w:t>
      </w:r>
      <w:r w:rsidR="00F65B44">
        <w:t>5,3</w:t>
      </w:r>
      <w:r>
        <w:t>% u odnosu na plan za 20</w:t>
      </w:r>
      <w:r w:rsidR="00F24EFC">
        <w:t>2</w:t>
      </w:r>
      <w:r w:rsidR="00F65B44">
        <w:t>1</w:t>
      </w:r>
      <w:r>
        <w:t>. godinu, a u ukupnim prihodima Grada Karlovca za 202</w:t>
      </w:r>
      <w:r w:rsidR="00F65B44">
        <w:t>2</w:t>
      </w:r>
      <w:r>
        <w:t xml:space="preserve">. godinu čine </w:t>
      </w:r>
      <w:r w:rsidR="00CE7EAE">
        <w:t>1,</w:t>
      </w:r>
      <w:r w:rsidR="00F65B44">
        <w:t>0</w:t>
      </w:r>
      <w:r>
        <w:t>%.</w:t>
      </w:r>
    </w:p>
    <w:p w14:paraId="67A4C63B" w14:textId="44B8016B" w:rsidR="00A41BF1" w:rsidRDefault="00CE7EAE" w:rsidP="007613FD">
      <w:pPr>
        <w:ind w:firstLine="708"/>
        <w:jc w:val="both"/>
        <w:rPr>
          <w:sz w:val="22"/>
          <w:szCs w:val="22"/>
        </w:rPr>
      </w:pPr>
      <w:r>
        <w:t>P</w:t>
      </w:r>
      <w:r w:rsidR="007D7D5B">
        <w:t>rihod</w:t>
      </w:r>
      <w:r>
        <w:t>i</w:t>
      </w:r>
      <w:r w:rsidR="007D7D5B">
        <w:t xml:space="preserve"> od prodaje proizvoda i robe te pruženih usluga proračunskih korisnika </w:t>
      </w:r>
      <w:r>
        <w:t xml:space="preserve"> planirani su </w:t>
      </w:r>
      <w:r w:rsidR="007D7D5B">
        <w:t xml:space="preserve">u iznosu od  </w:t>
      </w:r>
      <w:r w:rsidR="00C01BDE">
        <w:t>3.948.540</w:t>
      </w:r>
      <w:r w:rsidR="000F7071">
        <w:t xml:space="preserve"> </w:t>
      </w:r>
      <w:r w:rsidR="007D7D5B">
        <w:t>kuna</w:t>
      </w:r>
      <w:r w:rsidR="000F7071">
        <w:t xml:space="preserve"> dok se na prihode Grada po ovoj osnovi odnosi </w:t>
      </w:r>
      <w:r w:rsidR="00E56A13">
        <w:t>1.500.000</w:t>
      </w:r>
      <w:r w:rsidR="007246B6">
        <w:t xml:space="preserve"> kuna</w:t>
      </w:r>
      <w:r w:rsidR="00725961">
        <w:t xml:space="preserve"> koji se odnose na prihode</w:t>
      </w:r>
      <w:r w:rsidR="004E4BD2">
        <w:t xml:space="preserve"> od pruženih usluga za Hrvatske vode</w:t>
      </w:r>
      <w:r w:rsidR="00725961">
        <w:t xml:space="preserve">. </w:t>
      </w:r>
    </w:p>
    <w:p w14:paraId="3755B860" w14:textId="02A163C0" w:rsidR="00A41BF1" w:rsidRDefault="007D7D5B" w:rsidP="007613FD">
      <w:pPr>
        <w:ind w:firstLine="708"/>
        <w:jc w:val="both"/>
      </w:pPr>
      <w:r>
        <w:t xml:space="preserve"> Prihodi od donacija su planirani u iznosu od </w:t>
      </w:r>
      <w:r w:rsidR="00CE7EAE">
        <w:t>6</w:t>
      </w:r>
      <w:r w:rsidR="00DC3525">
        <w:t>34.500</w:t>
      </w:r>
      <w:r>
        <w:t xml:space="preserve"> kuna pri čemu se najveći dio odnosi na donacije trgovačkih društava za projekt KA - kvart u iznosu od </w:t>
      </w:r>
      <w:r w:rsidR="00852D73">
        <w:t>350.000</w:t>
      </w:r>
      <w:r>
        <w:t xml:space="preserve"> kuna</w:t>
      </w:r>
      <w:r w:rsidR="007F036A">
        <w:t xml:space="preserve">, </w:t>
      </w:r>
      <w:r w:rsidR="00043EB1">
        <w:t>na</w:t>
      </w:r>
      <w:r w:rsidR="007F036A">
        <w:t xml:space="preserve"> </w:t>
      </w:r>
      <w:r w:rsidR="007F036A">
        <w:lastRenderedPageBreak/>
        <w:t xml:space="preserve">donacije od trgovačkog društva </w:t>
      </w:r>
      <w:r w:rsidR="007C5906">
        <w:t xml:space="preserve">Heineken za UPU Pivovara </w:t>
      </w:r>
      <w:r w:rsidR="00583043">
        <w:t>70.000 kuna</w:t>
      </w:r>
      <w:r w:rsidR="007C5906">
        <w:t xml:space="preserve"> </w:t>
      </w:r>
      <w:r>
        <w:t xml:space="preserve"> dok se na proračunske korisnike </w:t>
      </w:r>
      <w:r w:rsidRPr="00B93672">
        <w:t xml:space="preserve">odnosi </w:t>
      </w:r>
      <w:r w:rsidR="007F036A">
        <w:t>214.500</w:t>
      </w:r>
      <w:r w:rsidRPr="00B93672">
        <w:t xml:space="preserve"> kuna prihoda od donacija. </w:t>
      </w:r>
    </w:p>
    <w:p w14:paraId="6E8F06C6" w14:textId="77777777" w:rsidR="00A41BF1" w:rsidRDefault="00A41BF1" w:rsidP="007613FD">
      <w:pPr>
        <w:ind w:firstLine="708"/>
        <w:jc w:val="both"/>
      </w:pPr>
    </w:p>
    <w:p w14:paraId="0003DA36" w14:textId="77777777" w:rsidR="00A41BF1" w:rsidRDefault="007D7D5B" w:rsidP="007613FD">
      <w:pPr>
        <w:pStyle w:val="Heading3"/>
        <w:spacing w:before="0" w:after="0"/>
      </w:pPr>
      <w:r>
        <w:t xml:space="preserve"> KAZNE, UPRAVNE MJERE I OSTALI PRIHODI</w:t>
      </w:r>
    </w:p>
    <w:p w14:paraId="2ED6FBE5" w14:textId="77777777" w:rsidR="00A41BF1" w:rsidRDefault="00A41BF1" w:rsidP="007613FD">
      <w:pPr>
        <w:ind w:left="708"/>
        <w:rPr>
          <w:sz w:val="22"/>
          <w:szCs w:val="22"/>
        </w:rPr>
      </w:pPr>
    </w:p>
    <w:p w14:paraId="088A5577" w14:textId="7C080A60" w:rsidR="00A41BF1" w:rsidRDefault="007D7D5B" w:rsidP="007613FD">
      <w:pPr>
        <w:ind w:firstLine="708"/>
        <w:jc w:val="both"/>
      </w:pPr>
      <w:r>
        <w:t>U 202</w:t>
      </w:r>
      <w:r w:rsidR="009F4E33">
        <w:t>2</w:t>
      </w:r>
      <w:r>
        <w:t>. godini planirani  prihodi u ovoj skupini iznose 71</w:t>
      </w:r>
      <w:r w:rsidR="006214CC">
        <w:t>9</w:t>
      </w:r>
      <w:r>
        <w:t xml:space="preserve">.000 kuna što je za </w:t>
      </w:r>
      <w:r w:rsidR="000A72C4">
        <w:t>250.000</w:t>
      </w:r>
      <w:r>
        <w:t xml:space="preserve"> kuna </w:t>
      </w:r>
      <w:r w:rsidR="000A72C4">
        <w:t>manje</w:t>
      </w:r>
      <w:r>
        <w:t xml:space="preserve"> u odnosu na prethodnu godinu, a u strukturi ukupnih prihoda čine 0,2%.  Odnose se na naplatu prihoda od novčanih kazni (prekršajne kazne komunalnih redara)  u iznosu od 30</w:t>
      </w:r>
      <w:r w:rsidR="00EE5069">
        <w:t>0</w:t>
      </w:r>
      <w:r>
        <w:t xml:space="preserve">.000 kuna,  prihode za naplaćene troškove prisilne naplate u iznosu od </w:t>
      </w:r>
      <w:r w:rsidR="000427EF">
        <w:t>5</w:t>
      </w:r>
      <w:r>
        <w:t>.000,00 kuna i ostale prihode u iznosu od 4</w:t>
      </w:r>
      <w:r w:rsidR="000427EF">
        <w:t>14</w:t>
      </w:r>
      <w:r>
        <w:t>.000 kuna (</w:t>
      </w:r>
      <w:r>
        <w:rPr>
          <w:color w:val="000000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3DFD6C4B" w14:textId="77777777" w:rsidR="00A41BF1" w:rsidRDefault="00A41BF1" w:rsidP="007613FD">
      <w:pPr>
        <w:jc w:val="both"/>
        <w:rPr>
          <w:sz w:val="22"/>
          <w:szCs w:val="22"/>
        </w:rPr>
      </w:pPr>
    </w:p>
    <w:p w14:paraId="3E3041F7" w14:textId="4AF8B353" w:rsidR="00A41BF1" w:rsidRDefault="007D7D5B" w:rsidP="007613FD">
      <w:pPr>
        <w:pStyle w:val="Heading2"/>
        <w:spacing w:before="0" w:after="0"/>
        <w:ind w:left="0" w:firstLine="0"/>
      </w:pPr>
      <w:r>
        <w:t>PRIHODI OD PRODAJE NEFINANCIJSKE IMOVINE</w:t>
      </w:r>
    </w:p>
    <w:p w14:paraId="5C5F7240" w14:textId="77777777" w:rsidR="00A41BF1" w:rsidRDefault="00A41BF1" w:rsidP="007613FD">
      <w:pPr>
        <w:tabs>
          <w:tab w:val="left" w:pos="1080"/>
        </w:tabs>
        <w:ind w:left="720"/>
      </w:pPr>
    </w:p>
    <w:p w14:paraId="54AEF311" w14:textId="6FB4BC95" w:rsidR="00A41BF1" w:rsidRPr="002B7027" w:rsidRDefault="007D7D5B" w:rsidP="007613FD">
      <w:pPr>
        <w:ind w:firstLine="708"/>
        <w:jc w:val="both"/>
        <w:rPr>
          <w:strike/>
        </w:rPr>
      </w:pPr>
      <w:r>
        <w:rPr>
          <w:b/>
        </w:rPr>
        <w:t>Prihodi od prodaje nefinancijske</w:t>
      </w:r>
      <w:r>
        <w:t xml:space="preserve"> </w:t>
      </w:r>
      <w:r>
        <w:rPr>
          <w:b/>
        </w:rPr>
        <w:t>imovine</w:t>
      </w:r>
      <w:r>
        <w:t xml:space="preserve"> planirani su u iznosu od </w:t>
      </w:r>
      <w:r w:rsidR="003F589F">
        <w:t>6.154.700</w:t>
      </w:r>
      <w:r>
        <w:t xml:space="preserve"> kuna, što je za </w:t>
      </w:r>
      <w:r w:rsidR="00867567">
        <w:t>1,3</w:t>
      </w:r>
      <w:r w:rsidR="00E016A5">
        <w:t xml:space="preserve"> </w:t>
      </w:r>
      <w:proofErr w:type="spellStart"/>
      <w:r w:rsidR="00E016A5">
        <w:t>mil</w:t>
      </w:r>
      <w:proofErr w:type="spellEnd"/>
      <w:r w:rsidR="00E016A5">
        <w:t>.</w:t>
      </w:r>
      <w:r>
        <w:t xml:space="preserve"> kuna</w:t>
      </w:r>
      <w:r w:rsidR="00867567">
        <w:t xml:space="preserve"> više</w:t>
      </w:r>
      <w:r>
        <w:t xml:space="preserve"> u odnosu na planirani iznos ovih prihoda u 20</w:t>
      </w:r>
      <w:r w:rsidR="00E016A5">
        <w:t>2</w:t>
      </w:r>
      <w:r w:rsidR="002E6D2D">
        <w:t>1</w:t>
      </w:r>
      <w:r>
        <w:t>. godini</w:t>
      </w:r>
      <w:r w:rsidRPr="00846D01">
        <w:t xml:space="preserve">. </w:t>
      </w:r>
    </w:p>
    <w:p w14:paraId="56AFA9A4" w14:textId="1BE491AA" w:rsidR="00A41BF1" w:rsidRDefault="007D7D5B" w:rsidP="007613FD">
      <w:pPr>
        <w:ind w:firstLine="708"/>
        <w:jc w:val="both"/>
      </w:pPr>
      <w:r>
        <w:rPr>
          <w:b/>
        </w:rPr>
        <w:t>Prihodi od prodaje zemljišta</w:t>
      </w:r>
      <w:r>
        <w:t xml:space="preserve"> planirani su u 20</w:t>
      </w:r>
      <w:r w:rsidR="00B93672">
        <w:t>2</w:t>
      </w:r>
      <w:r w:rsidR="002E6D2D">
        <w:t>2</w:t>
      </w:r>
      <w:r>
        <w:t xml:space="preserve">. godini u iznosu od </w:t>
      </w:r>
      <w:r w:rsidR="00765262">
        <w:t>3.970.000</w:t>
      </w:r>
      <w:r>
        <w:t xml:space="preserve"> kuna, što je za </w:t>
      </w:r>
      <w:r w:rsidR="00765262">
        <w:t xml:space="preserve">1,6 </w:t>
      </w:r>
      <w:proofErr w:type="spellStart"/>
      <w:r w:rsidR="00B93672">
        <w:t>mil</w:t>
      </w:r>
      <w:proofErr w:type="spellEnd"/>
      <w:r w:rsidR="00B93672">
        <w:t xml:space="preserve">. </w:t>
      </w:r>
      <w:r>
        <w:t>kuna</w:t>
      </w:r>
      <w:r w:rsidR="00765262">
        <w:t xml:space="preserve"> više</w:t>
      </w:r>
      <w:r>
        <w:t xml:space="preserve"> u odnosu na planirani iznos u 20</w:t>
      </w:r>
      <w:r w:rsidR="00DE01DE">
        <w:t>2</w:t>
      </w:r>
      <w:r w:rsidR="00765262">
        <w:t>1</w:t>
      </w:r>
      <w:r>
        <w:t>. godini</w:t>
      </w:r>
      <w:r w:rsidR="002318B5">
        <w:t xml:space="preserve">, a odnose se na prihode </w:t>
      </w:r>
      <w:r w:rsidR="007A4E80">
        <w:t>o</w:t>
      </w:r>
      <w:r w:rsidR="002318B5">
        <w:t xml:space="preserve">d prodaje zemljišta u poslovnoj zoni Gornje </w:t>
      </w:r>
      <w:proofErr w:type="spellStart"/>
      <w:r w:rsidR="002318B5">
        <w:t>Mekušje</w:t>
      </w:r>
      <w:proofErr w:type="spellEnd"/>
      <w:r w:rsidR="002318B5">
        <w:t xml:space="preserve"> u iznosu od </w:t>
      </w:r>
      <w:r w:rsidR="00DA2306">
        <w:t>0,7</w:t>
      </w:r>
      <w:r w:rsidR="002318B5">
        <w:t xml:space="preserve"> </w:t>
      </w:r>
      <w:proofErr w:type="spellStart"/>
      <w:r w:rsidR="002318B5">
        <w:t>mil.kuna</w:t>
      </w:r>
      <w:proofErr w:type="spellEnd"/>
      <w:r w:rsidR="002318B5">
        <w:t xml:space="preserve"> dok se na prihode od prodaje zemljišta u vlasništvu grada odnosi </w:t>
      </w:r>
      <w:r w:rsidR="00DA2306">
        <w:t xml:space="preserve">3,2 </w:t>
      </w:r>
      <w:proofErr w:type="spellStart"/>
      <w:r w:rsidR="00DA2306">
        <w:t>mil</w:t>
      </w:r>
      <w:proofErr w:type="spellEnd"/>
      <w:r w:rsidR="00DA2306">
        <w:t>.</w:t>
      </w:r>
      <w:r w:rsidR="002318B5">
        <w:t xml:space="preserve"> kuna, a na prihode od prodaje zemljišta u državnom vlasništvu 70.000 kuna. </w:t>
      </w:r>
    </w:p>
    <w:p w14:paraId="2C0BE9F2" w14:textId="7F9D2DA8" w:rsidR="00A41BF1" w:rsidRDefault="007D7D5B" w:rsidP="007613FD">
      <w:pPr>
        <w:ind w:firstLine="708"/>
        <w:jc w:val="both"/>
      </w:pPr>
      <w:r>
        <w:rPr>
          <w:b/>
        </w:rPr>
        <w:t>Prihodi od prodaje proizvedene dugotrajne imovine</w:t>
      </w:r>
      <w:r>
        <w:t xml:space="preserve"> planirani su u 20</w:t>
      </w:r>
      <w:r w:rsidR="00B93672">
        <w:t>2</w:t>
      </w:r>
      <w:r w:rsidR="00D51535">
        <w:t>2</w:t>
      </w:r>
      <w:r>
        <w:t xml:space="preserve">. godini u iznosu od </w:t>
      </w:r>
      <w:r w:rsidR="00D51535">
        <w:t>2.184.700</w:t>
      </w:r>
      <w:r>
        <w:t xml:space="preserve"> kuna, što je za </w:t>
      </w:r>
      <w:r w:rsidR="00D51535">
        <w:t>340.000</w:t>
      </w:r>
      <w:r>
        <w:t xml:space="preserve"> kuna </w:t>
      </w:r>
      <w:r w:rsidR="00D51535">
        <w:t>manje</w:t>
      </w:r>
      <w:r>
        <w:t xml:space="preserve"> u odnosu na planirano 20</w:t>
      </w:r>
      <w:r w:rsidR="00BF3085">
        <w:t>2</w:t>
      </w:r>
      <w:r w:rsidR="00D51535">
        <w:t>1</w:t>
      </w:r>
      <w:r>
        <w:t xml:space="preserve">.godine.  Najznačajnije </w:t>
      </w:r>
      <w:r w:rsidR="00BF3085">
        <w:t xml:space="preserve">su </w:t>
      </w:r>
      <w:r>
        <w:t>prihod</w:t>
      </w:r>
      <w:r w:rsidR="00BF3085">
        <w:t>i</w:t>
      </w:r>
      <w:r>
        <w:t xml:space="preserve"> od prodaje građevinskih objekata koji su </w:t>
      </w:r>
      <w:r w:rsidR="00CA4E30">
        <w:t xml:space="preserve">planirani u iznosu od </w:t>
      </w:r>
      <w:r w:rsidR="00155BBA">
        <w:t>2.174.700</w:t>
      </w:r>
      <w:r w:rsidR="00CA4E30">
        <w:t xml:space="preserve"> kuna</w:t>
      </w:r>
      <w:r>
        <w:t xml:space="preserve">, a odnosi se na prihode od prodaje gradskih stanova koji su planirani u iznosu od </w:t>
      </w:r>
      <w:r w:rsidR="00456CF2">
        <w:t>1</w:t>
      </w:r>
      <w:r w:rsidR="00D1709F">
        <w:t>,0</w:t>
      </w:r>
      <w:r w:rsidR="00456CF2">
        <w:t xml:space="preserve"> </w:t>
      </w:r>
      <w:proofErr w:type="spellStart"/>
      <w:r w:rsidR="00456CF2">
        <w:t>mil</w:t>
      </w:r>
      <w:proofErr w:type="spellEnd"/>
      <w:r w:rsidR="00456CF2">
        <w:t>.</w:t>
      </w:r>
      <w:r>
        <w:t xml:space="preserve"> kuna, na prihode od prodaje stanova na kojima postoji stanarsko pravo uz obročnu otplatu na temelju ugovora iz ranijih godina koji su planirani u iznosu od 1,</w:t>
      </w:r>
      <w:r w:rsidR="00D1709F">
        <w:t>2</w:t>
      </w:r>
      <w:r>
        <w:t xml:space="preserve"> </w:t>
      </w:r>
      <w:proofErr w:type="spellStart"/>
      <w:r>
        <w:t>mil</w:t>
      </w:r>
      <w:proofErr w:type="spellEnd"/>
      <w:r>
        <w:t xml:space="preserve">. kuna i prihode od prodaje poslovnih objekata koji su planirani u iznosu od 50.000 kuna dok se na prihode proračunskih korisnika odnosi </w:t>
      </w:r>
      <w:r w:rsidR="0097082F">
        <w:t>24.700</w:t>
      </w:r>
      <w:r>
        <w:t xml:space="preserve"> kuna.  Prihodi od prodaje postrojenja i opreme su planirani u iznosu od 5.000 kuna i odnose se na prihode  našeg proračunskog korisnika Javne vatrogasne postrojbe dok su prihodi od prodaje prijevoznih sredstava planirani u iznosu od 5.000 kuna i odnose se na isto na prihod Javne vatrogasne postrojbe.  </w:t>
      </w:r>
    </w:p>
    <w:p w14:paraId="601ABBEF" w14:textId="3D35D7DA" w:rsidR="00A41BF1" w:rsidRDefault="007D7D5B" w:rsidP="007613FD">
      <w:pPr>
        <w:ind w:firstLine="708"/>
        <w:jc w:val="both"/>
      </w:pPr>
      <w:r>
        <w:t xml:space="preserve">U strukturi ukupnih prihoda i primitaka prihodi od prodaje imovine čine </w:t>
      </w:r>
      <w:r w:rsidR="00456CF2">
        <w:t>1,</w:t>
      </w:r>
      <w:r w:rsidR="000A0F6F">
        <w:t>3</w:t>
      </w:r>
      <w:r>
        <w:t>%.</w:t>
      </w:r>
    </w:p>
    <w:p w14:paraId="7CA8A38D" w14:textId="77777777" w:rsidR="00A41BF1" w:rsidRDefault="00A41BF1" w:rsidP="007613FD">
      <w:pPr>
        <w:ind w:firstLine="708"/>
        <w:jc w:val="both"/>
      </w:pPr>
    </w:p>
    <w:p w14:paraId="03CC4F12" w14:textId="166E2B11" w:rsidR="00A41BF1" w:rsidRDefault="007D7D5B" w:rsidP="007613FD">
      <w:pPr>
        <w:pStyle w:val="Heading2"/>
        <w:spacing w:before="0" w:after="0"/>
      </w:pPr>
      <w:r>
        <w:t>PRIMICI OD FINANCIJSKE IMOVINE I ZADUŽIVANJA</w:t>
      </w:r>
    </w:p>
    <w:p w14:paraId="50022680" w14:textId="77777777" w:rsidR="00A41BF1" w:rsidRDefault="00A41BF1" w:rsidP="007613FD"/>
    <w:p w14:paraId="7D8BE8D8" w14:textId="29225786" w:rsidR="00A41BF1" w:rsidRDefault="007D7D5B" w:rsidP="007613FD">
      <w:pPr>
        <w:ind w:firstLine="708"/>
        <w:jc w:val="both"/>
      </w:pPr>
      <w:r>
        <w:t>U 20</w:t>
      </w:r>
      <w:r w:rsidR="00456CF2">
        <w:t>2</w:t>
      </w:r>
      <w:r w:rsidR="000A0F6F">
        <w:t>2</w:t>
      </w:r>
      <w:r>
        <w:t>. godini planiraju se</w:t>
      </w:r>
      <w:r>
        <w:rPr>
          <w:b/>
        </w:rPr>
        <w:t xml:space="preserve"> Primici od financijske imovine i zaduživanja </w:t>
      </w:r>
      <w:r>
        <w:t xml:space="preserve">u iznosu od </w:t>
      </w:r>
      <w:r w:rsidR="000A0F6F">
        <w:t>45.</w:t>
      </w:r>
      <w:r w:rsidR="00F318C2">
        <w:t>332.569</w:t>
      </w:r>
      <w:r>
        <w:t xml:space="preserve"> kuna </w:t>
      </w:r>
      <w:r w:rsidR="00F318C2">
        <w:t xml:space="preserve">što je za 42,5 </w:t>
      </w:r>
      <w:proofErr w:type="spellStart"/>
      <w:r w:rsidR="00F318C2">
        <w:t>mil</w:t>
      </w:r>
      <w:proofErr w:type="spellEnd"/>
      <w:r w:rsidR="00F318C2">
        <w:t>. kuna</w:t>
      </w:r>
      <w:r w:rsidR="0008235A">
        <w:t xml:space="preserve"> više</w:t>
      </w:r>
      <w:r w:rsidR="00F318C2">
        <w:t xml:space="preserve"> u odnosu na 2021.</w:t>
      </w:r>
      <w:r w:rsidR="0008235A">
        <w:t xml:space="preserve"> </w:t>
      </w:r>
      <w:r w:rsidR="00F318C2">
        <w:t>godinu.</w:t>
      </w:r>
      <w:r w:rsidR="007D0210">
        <w:t xml:space="preserve"> Sredstva</w:t>
      </w:r>
      <w:r>
        <w:t xml:space="preserve"> s</w:t>
      </w:r>
      <w:r w:rsidR="007D0210">
        <w:t>u</w:t>
      </w:r>
      <w:r>
        <w:t xml:space="preserve"> namijenjena financiranju izgradnji komunalne infrastrukture u sklopu projekta Karlovac II u iznosu od </w:t>
      </w:r>
      <w:r w:rsidR="00A8407F">
        <w:t>40,2</w:t>
      </w:r>
      <w:r>
        <w:t xml:space="preserve"> </w:t>
      </w:r>
      <w:proofErr w:type="spellStart"/>
      <w:r>
        <w:t>mil.kuna</w:t>
      </w:r>
      <w:proofErr w:type="spellEnd"/>
      <w:r>
        <w:t xml:space="preserve"> dok je </w:t>
      </w:r>
      <w:r w:rsidR="00327DCD">
        <w:t>5,1</w:t>
      </w:r>
      <w:r>
        <w:t xml:space="preserve"> </w:t>
      </w:r>
      <w:proofErr w:type="spellStart"/>
      <w:r>
        <w:t>mil</w:t>
      </w:r>
      <w:proofErr w:type="spellEnd"/>
      <w:r>
        <w:t xml:space="preserve">. kuna namijenjeno </w:t>
      </w:r>
      <w:r w:rsidR="007B5229">
        <w:t>projektu kina Edison</w:t>
      </w:r>
      <w:r w:rsidR="00327DCD">
        <w:t xml:space="preserve"> i rekonstrukciji dječjeg vrtića Banija</w:t>
      </w:r>
      <w:r>
        <w:t xml:space="preserve">. </w:t>
      </w:r>
    </w:p>
    <w:p w14:paraId="7B709955" w14:textId="77777777" w:rsidR="00A41BF1" w:rsidRDefault="00A41BF1" w:rsidP="007613FD">
      <w:pPr>
        <w:jc w:val="both"/>
      </w:pPr>
    </w:p>
    <w:p w14:paraId="29B73D41" w14:textId="1B76FA87" w:rsidR="00A41BF1" w:rsidRDefault="007D7D5B" w:rsidP="007613FD">
      <w:pPr>
        <w:pStyle w:val="Heading2"/>
        <w:spacing w:before="0" w:after="0"/>
        <w:rPr>
          <w:szCs w:val="22"/>
        </w:rPr>
      </w:pPr>
      <w:r>
        <w:t xml:space="preserve">PRENESENI VIŠAK PRIHODA </w:t>
      </w:r>
    </w:p>
    <w:p w14:paraId="75B5A553" w14:textId="77777777" w:rsidR="00A41BF1" w:rsidRDefault="00A41BF1" w:rsidP="007613FD">
      <w:pPr>
        <w:ind w:firstLine="708"/>
        <w:jc w:val="both"/>
        <w:rPr>
          <w:sz w:val="22"/>
          <w:szCs w:val="22"/>
        </w:rPr>
      </w:pPr>
    </w:p>
    <w:p w14:paraId="16CD0877" w14:textId="1D87FAD4" w:rsidR="00C90A94" w:rsidRDefault="007D7D5B" w:rsidP="007613FD">
      <w:pPr>
        <w:jc w:val="both"/>
      </w:pPr>
      <w:r>
        <w:t>U Prijedlogu Proračuna Grada Karlovca za 20</w:t>
      </w:r>
      <w:r w:rsidR="00456CF2">
        <w:t>2</w:t>
      </w:r>
      <w:r w:rsidR="00327DCD">
        <w:t>2</w:t>
      </w:r>
      <w:r>
        <w:t>. godinu planiran je preneseni višak prihoda iz 20</w:t>
      </w:r>
      <w:r w:rsidR="007B5229">
        <w:t>2</w:t>
      </w:r>
      <w:r w:rsidR="0084670E">
        <w:t>1</w:t>
      </w:r>
      <w:r>
        <w:t xml:space="preserve">. godine u iznosu od </w:t>
      </w:r>
      <w:r w:rsidR="0084670E">
        <w:t>19.796.614</w:t>
      </w:r>
      <w:r>
        <w:t xml:space="preserve"> kuna</w:t>
      </w:r>
      <w:r w:rsidR="00C90A94">
        <w:t xml:space="preserve"> od čega višak proračunskih korisnika iznosi </w:t>
      </w:r>
      <w:r w:rsidR="00621C33">
        <w:t>863.360</w:t>
      </w:r>
      <w:r w:rsidR="00C90A94">
        <w:t xml:space="preserve"> kuna i odnosi se na prijenos namjenskih prihoda za koje se procjenjuje da neće biti utrošeni do kraja godine. Prene</w:t>
      </w:r>
      <w:r w:rsidR="008D5C3D">
        <w:t>sen</w:t>
      </w:r>
      <w:r w:rsidR="00C90A94">
        <w:t xml:space="preserve">i viškovi Grada iznose </w:t>
      </w:r>
      <w:r w:rsidR="007468D9">
        <w:t>18,9</w:t>
      </w:r>
      <w:r w:rsidR="00E03C2C">
        <w:t xml:space="preserve"> </w:t>
      </w:r>
      <w:proofErr w:type="spellStart"/>
      <w:r w:rsidR="00E03C2C">
        <w:t>mil</w:t>
      </w:r>
      <w:proofErr w:type="spellEnd"/>
      <w:r w:rsidR="00E03C2C">
        <w:t>.</w:t>
      </w:r>
      <w:r w:rsidR="00C90A94">
        <w:t xml:space="preserve"> kuna i odnose se na</w:t>
      </w:r>
      <w:r w:rsidR="003F7ABC">
        <w:t>jvećim dijelom na</w:t>
      </w:r>
      <w:r w:rsidR="00C90A94">
        <w:t xml:space="preserve"> sredstva namijenjena </w:t>
      </w:r>
      <w:r w:rsidR="006A3B9B">
        <w:t xml:space="preserve">izgradnji komunalne infrastrukture u sklopu </w:t>
      </w:r>
      <w:r w:rsidR="006A3B9B">
        <w:rPr>
          <w:shd w:val="clear" w:color="auto" w:fill="FFFFFF"/>
        </w:rPr>
        <w:t>projekta Karlovac II</w:t>
      </w:r>
      <w:r w:rsidR="00D372C9">
        <w:rPr>
          <w:shd w:val="clear" w:color="auto" w:fill="FFFFFF"/>
        </w:rPr>
        <w:t>.</w:t>
      </w:r>
      <w:r w:rsidR="003F7ABC">
        <w:rPr>
          <w:shd w:val="clear" w:color="auto" w:fill="FFFFFF"/>
        </w:rPr>
        <w:t xml:space="preserve"> </w:t>
      </w:r>
    </w:p>
    <w:p w14:paraId="42123CC2" w14:textId="5179A6AA" w:rsidR="00A41BF1" w:rsidRDefault="00A41BF1" w:rsidP="007613FD">
      <w:pPr>
        <w:jc w:val="both"/>
      </w:pPr>
    </w:p>
    <w:p w14:paraId="50B1BA90" w14:textId="77777777" w:rsidR="00A41BF1" w:rsidRDefault="00A41BF1" w:rsidP="007613FD"/>
    <w:p w14:paraId="4D4F0938" w14:textId="4044006E" w:rsidR="00A41BF1" w:rsidRDefault="007D7D5B" w:rsidP="007613FD">
      <w:pPr>
        <w:rPr>
          <w:color w:val="FF0000"/>
        </w:rPr>
      </w:pPr>
      <w:r w:rsidRPr="003C5327">
        <w:rPr>
          <w:b/>
        </w:rPr>
        <w:lastRenderedPageBreak/>
        <w:t>Tablica 3. Prikaz planiranih prihoda i primitaka za razdoblje 20</w:t>
      </w:r>
      <w:r w:rsidR="0012471D" w:rsidRPr="003C5327">
        <w:rPr>
          <w:b/>
        </w:rPr>
        <w:t>2</w:t>
      </w:r>
      <w:r w:rsidR="00E23C4C" w:rsidRPr="003C5327">
        <w:rPr>
          <w:b/>
        </w:rPr>
        <w:t>1</w:t>
      </w:r>
      <w:r w:rsidRPr="003C5327">
        <w:rPr>
          <w:b/>
        </w:rPr>
        <w:t>.-202</w:t>
      </w:r>
      <w:r w:rsidR="00E23C4C" w:rsidRPr="003C5327">
        <w:rPr>
          <w:b/>
        </w:rPr>
        <w:t>4</w:t>
      </w:r>
      <w:r w:rsidRPr="003C5327">
        <w:rPr>
          <w:b/>
        </w:rPr>
        <w:t>. prema osnovnim vrstama</w:t>
      </w:r>
      <w:r>
        <w:rPr>
          <w:b/>
          <w:color w:val="FF0000"/>
        </w:rPr>
        <w:t xml:space="preserve"> </w:t>
      </w:r>
    </w:p>
    <w:p w14:paraId="6C217A30" w14:textId="1EB37186" w:rsidR="00A41BF1" w:rsidRDefault="00570BA5" w:rsidP="007613FD">
      <w:r w:rsidRPr="00570BA5">
        <w:rPr>
          <w:noProof/>
        </w:rPr>
        <w:drawing>
          <wp:inline distT="0" distB="0" distL="0" distR="0" wp14:anchorId="49FAAEC1" wp14:editId="7254B011">
            <wp:extent cx="5759450" cy="39731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8344" w14:textId="77777777" w:rsidR="00A41BF1" w:rsidRDefault="00A41BF1" w:rsidP="007613FD"/>
    <w:p w14:paraId="140D9D0D" w14:textId="5FFB984A" w:rsidR="00A41BF1" w:rsidRPr="001443B8" w:rsidRDefault="007D7D5B" w:rsidP="007613FD">
      <w:pPr>
        <w:pStyle w:val="Heading1"/>
        <w:spacing w:before="0" w:after="0"/>
      </w:pPr>
      <w:r w:rsidRPr="001443B8">
        <w:t>RASHODI I IZDACI PRORAČUNA</w:t>
      </w:r>
    </w:p>
    <w:p w14:paraId="694EAAED" w14:textId="77777777" w:rsidR="00A41BF1" w:rsidRDefault="00A41BF1" w:rsidP="007613FD">
      <w:pPr>
        <w:ind w:left="360"/>
        <w:jc w:val="both"/>
        <w:rPr>
          <w:u w:val="single"/>
        </w:rPr>
      </w:pPr>
    </w:p>
    <w:p w14:paraId="0A003093" w14:textId="3D08CA62" w:rsidR="00A41BF1" w:rsidRDefault="007D7D5B" w:rsidP="007613FD">
      <w:pPr>
        <w:ind w:firstLine="708"/>
        <w:jc w:val="both"/>
      </w:pPr>
      <w:r>
        <w:t>Ukupno planirani rashodi i izdaci koji se predlažu u Prijedlogu Proračuna Grada Karlovca za 20</w:t>
      </w:r>
      <w:r w:rsidR="00C90A94">
        <w:t>2</w:t>
      </w:r>
      <w:r w:rsidR="00DF58C9">
        <w:t>2</w:t>
      </w:r>
      <w:r>
        <w:t>. godinu iznose</w:t>
      </w:r>
      <w:r w:rsidR="00953AF7">
        <w:t xml:space="preserve"> 462.570.573</w:t>
      </w:r>
      <w:r>
        <w:t xml:space="preserve"> kuna, te su kao i prihodi veći za </w:t>
      </w:r>
      <w:r w:rsidR="00224CEF">
        <w:t>67,8</w:t>
      </w:r>
      <w:r>
        <w:t xml:space="preserve"> </w:t>
      </w:r>
      <w:proofErr w:type="spellStart"/>
      <w:r>
        <w:t>mil</w:t>
      </w:r>
      <w:proofErr w:type="spellEnd"/>
      <w:r>
        <w:t>. kuna u odnosu na planirane rashode i izdatke Rebalansom I</w:t>
      </w:r>
      <w:r w:rsidR="00C90A94">
        <w:t>I</w:t>
      </w:r>
      <w:r>
        <w:t xml:space="preserve"> Proračuna Grada Karlovca za 20</w:t>
      </w:r>
      <w:r w:rsidR="00A66A16">
        <w:t>2</w:t>
      </w:r>
      <w:r w:rsidR="00224CEF">
        <w:t>1</w:t>
      </w:r>
      <w:r>
        <w:t>. godinu. U 202</w:t>
      </w:r>
      <w:r w:rsidR="00FB179A">
        <w:t>3</w:t>
      </w:r>
      <w:r>
        <w:t xml:space="preserve">. godini predlažu se ukupni rashodi u iznosu od </w:t>
      </w:r>
      <w:r w:rsidR="00FB179A">
        <w:t>391.990.</w:t>
      </w:r>
      <w:r w:rsidR="00565F51">
        <w:t>561</w:t>
      </w:r>
      <w:r w:rsidR="00F45667">
        <w:t xml:space="preserve"> </w:t>
      </w:r>
      <w:r>
        <w:t>kuna i u 202</w:t>
      </w:r>
      <w:r w:rsidR="00565F51">
        <w:t>4</w:t>
      </w:r>
      <w:r>
        <w:t xml:space="preserve">. godini u iznosu od </w:t>
      </w:r>
      <w:r w:rsidR="00565F51">
        <w:t>476.135.</w:t>
      </w:r>
      <w:r w:rsidR="004F3CD7">
        <w:t>783</w:t>
      </w:r>
      <w:r>
        <w:t xml:space="preserve"> kuna.</w:t>
      </w:r>
    </w:p>
    <w:p w14:paraId="44542F26" w14:textId="6318A0BB" w:rsidR="00A41BF1" w:rsidRDefault="007D7D5B" w:rsidP="007613FD">
      <w:pPr>
        <w:ind w:firstLine="708"/>
        <w:jc w:val="both"/>
      </w:pPr>
      <w:r>
        <w:t>Rashodi poslovanja planirani su u 20</w:t>
      </w:r>
      <w:r w:rsidR="00C90A94">
        <w:t>2</w:t>
      </w:r>
      <w:r w:rsidR="004F3CD7">
        <w:t>2</w:t>
      </w:r>
      <w:r>
        <w:t xml:space="preserve">. godini u iznosu od </w:t>
      </w:r>
      <w:r w:rsidR="001C544A">
        <w:t>290.197.</w:t>
      </w:r>
      <w:r w:rsidR="007B2AE7">
        <w:t>989</w:t>
      </w:r>
      <w:r w:rsidR="00C90A94">
        <w:t xml:space="preserve"> </w:t>
      </w:r>
      <w:r>
        <w:t xml:space="preserve">kuna i u ukupnim rashodima i izdacima sudjeluju s </w:t>
      </w:r>
      <w:r w:rsidR="00A25FED">
        <w:t>62,7</w:t>
      </w:r>
      <w:r>
        <w:t xml:space="preserve">%, rashodi za nabavu nefinancijske imovine planirani su u iznosu od </w:t>
      </w:r>
      <w:r w:rsidR="00FE4268">
        <w:t>1</w:t>
      </w:r>
      <w:r w:rsidR="00A91B77">
        <w:t>65.572.584</w:t>
      </w:r>
      <w:r>
        <w:t xml:space="preserve"> kuna i u ukupnim rashodima sudjeluju s </w:t>
      </w:r>
      <w:r w:rsidR="00A91B77">
        <w:t>35,8</w:t>
      </w:r>
      <w:r>
        <w:t xml:space="preserve">% dok su izdaci za financijsku imovinu i otplatu zajmova planirani u iznosu od </w:t>
      </w:r>
      <w:r w:rsidR="00A91B77">
        <w:t>6.800.000</w:t>
      </w:r>
      <w:r>
        <w:t xml:space="preserve">  kuna s udjelom od </w:t>
      </w:r>
      <w:r w:rsidR="00A91B77">
        <w:t>1,5</w:t>
      </w:r>
      <w:r>
        <w:t>% u ukupnim rashodima.</w:t>
      </w:r>
    </w:p>
    <w:p w14:paraId="6CA1A409" w14:textId="61D3FE54" w:rsidR="00A41BF1" w:rsidRDefault="007D7D5B" w:rsidP="007613FD">
      <w:pPr>
        <w:ind w:firstLine="708"/>
        <w:jc w:val="both"/>
      </w:pPr>
      <w:r>
        <w:t>U navedenim ukupnim rashodima i izdacima za 20</w:t>
      </w:r>
      <w:r w:rsidR="009034D9">
        <w:t>2</w:t>
      </w:r>
      <w:r w:rsidR="00A91B77">
        <w:t>2</w:t>
      </w:r>
      <w:r>
        <w:t>. godinu nalaze se i rashodi proračunskih korisnika od vlastite djelatnosti, koji se financiraju iz vlastitih i ostalih prihoda proračunskih korisnika. Taj dio rashoda od svih proračunskih korisnika Grada Karlovca za 20</w:t>
      </w:r>
      <w:r w:rsidR="009034D9">
        <w:t>2</w:t>
      </w:r>
      <w:r w:rsidR="00A91B77">
        <w:t>2</w:t>
      </w:r>
      <w:r>
        <w:t xml:space="preserve">. godinu planiran je u iznosu </w:t>
      </w:r>
      <w:r w:rsidRPr="00171BFE">
        <w:t>od</w:t>
      </w:r>
      <w:r w:rsidR="00022E31">
        <w:t xml:space="preserve"> 107,2</w:t>
      </w:r>
      <w:r w:rsidR="009034D9" w:rsidRPr="00171BFE">
        <w:t xml:space="preserve"> </w:t>
      </w:r>
      <w:proofErr w:type="spellStart"/>
      <w:r w:rsidR="009034D9" w:rsidRPr="00171BFE">
        <w:t>mil</w:t>
      </w:r>
      <w:proofErr w:type="spellEnd"/>
      <w:r w:rsidR="009034D9" w:rsidRPr="00171BFE">
        <w:t>.</w:t>
      </w:r>
      <w:r w:rsidRPr="00171BFE">
        <w:t xml:space="preserve"> kuna </w:t>
      </w:r>
      <w:r w:rsidR="00022E31">
        <w:t>(</w:t>
      </w:r>
      <w:r w:rsidR="00E95A2D">
        <w:t xml:space="preserve">od čega se 73,6 </w:t>
      </w:r>
      <w:proofErr w:type="spellStart"/>
      <w:r w:rsidR="00E95A2D">
        <w:t>mil</w:t>
      </w:r>
      <w:proofErr w:type="spellEnd"/>
      <w:r w:rsidR="00E95A2D">
        <w:t>.</w:t>
      </w:r>
      <w:r w:rsidR="0044611D">
        <w:t xml:space="preserve"> </w:t>
      </w:r>
      <w:r w:rsidR="00E95A2D">
        <w:t xml:space="preserve">kuna odnosi na rashode za zaposlene u osnovnim školama) </w:t>
      </w:r>
      <w:r w:rsidRPr="00171BFE">
        <w:t xml:space="preserve">i sudjeluje s </w:t>
      </w:r>
      <w:r w:rsidR="00171BFE" w:rsidRPr="00171BFE">
        <w:t>23,</w:t>
      </w:r>
      <w:r w:rsidR="00C7099B">
        <w:t>2</w:t>
      </w:r>
      <w:r w:rsidRPr="00171BFE">
        <w:t>%</w:t>
      </w:r>
      <w:r w:rsidR="00055995" w:rsidRPr="00171BFE">
        <w:t xml:space="preserve"> </w:t>
      </w:r>
      <w:r w:rsidR="00171BFE" w:rsidRPr="00171BFE">
        <w:t xml:space="preserve">u </w:t>
      </w:r>
      <w:r w:rsidRPr="00171BFE">
        <w:t xml:space="preserve">ukupno </w:t>
      </w:r>
      <w:r>
        <w:t>planiranim rashodima proračuna za 20</w:t>
      </w:r>
      <w:r w:rsidR="00D2710F">
        <w:t>2</w:t>
      </w:r>
      <w:r w:rsidR="00C7099B">
        <w:t>2</w:t>
      </w:r>
      <w:r>
        <w:t xml:space="preserve">. godinu. </w:t>
      </w:r>
    </w:p>
    <w:p w14:paraId="101EE84E" w14:textId="77777777" w:rsidR="00A41BF1" w:rsidRDefault="00A41BF1" w:rsidP="007613FD">
      <w:pPr>
        <w:ind w:firstLine="708"/>
        <w:jc w:val="both"/>
      </w:pPr>
    </w:p>
    <w:p w14:paraId="0CC2B5B5" w14:textId="77777777" w:rsidR="00A41BF1" w:rsidRDefault="007D7D5B" w:rsidP="007613FD">
      <w:pPr>
        <w:ind w:firstLine="708"/>
        <w:jc w:val="both"/>
      </w:pPr>
      <w:r>
        <w:t>U nastavu u tablici dan je pregled osnovnih kategorija rashoda iskazanih po ekonomskoj klasifikaciji:</w:t>
      </w:r>
    </w:p>
    <w:p w14:paraId="40EE226B" w14:textId="77777777" w:rsidR="009C6C78" w:rsidRDefault="009C6C78" w:rsidP="007613FD">
      <w:pPr>
        <w:jc w:val="both"/>
        <w:rPr>
          <w:sz w:val="22"/>
          <w:szCs w:val="22"/>
        </w:rPr>
      </w:pPr>
    </w:p>
    <w:p w14:paraId="66B21EDF" w14:textId="66406156" w:rsidR="009C6C78" w:rsidRDefault="009C6C78" w:rsidP="007613FD">
      <w:pPr>
        <w:jc w:val="both"/>
        <w:rPr>
          <w:sz w:val="22"/>
          <w:szCs w:val="22"/>
        </w:rPr>
      </w:pPr>
    </w:p>
    <w:p w14:paraId="4EE30731" w14:textId="7697D2AA" w:rsidR="00233A6F" w:rsidRDefault="00233A6F" w:rsidP="007613FD">
      <w:pPr>
        <w:jc w:val="both"/>
        <w:rPr>
          <w:sz w:val="22"/>
          <w:szCs w:val="22"/>
        </w:rPr>
      </w:pPr>
    </w:p>
    <w:p w14:paraId="3979CB3B" w14:textId="77777777" w:rsidR="00233A6F" w:rsidRDefault="00233A6F" w:rsidP="007613FD">
      <w:pPr>
        <w:jc w:val="both"/>
        <w:rPr>
          <w:sz w:val="22"/>
          <w:szCs w:val="22"/>
        </w:rPr>
      </w:pPr>
    </w:p>
    <w:p w14:paraId="0FDC4438" w14:textId="0AAB3F90" w:rsidR="00A41BF1" w:rsidRDefault="007D7D5B" w:rsidP="007613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Tablica </w:t>
      </w:r>
      <w:r w:rsidR="001C221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Prikaz prijedloga planiranih rashoda/izdataka za 202</w:t>
      </w:r>
      <w:r w:rsidR="009C6C7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godinu </w:t>
      </w:r>
    </w:p>
    <w:p w14:paraId="2CBDDA08" w14:textId="77777777" w:rsidR="00A165F9" w:rsidRDefault="00A165F9" w:rsidP="007613FD">
      <w:pPr>
        <w:jc w:val="both"/>
        <w:rPr>
          <w:sz w:val="22"/>
          <w:szCs w:val="22"/>
        </w:rPr>
      </w:pPr>
    </w:p>
    <w:p w14:paraId="1031E3F3" w14:textId="462BECBD" w:rsidR="00A41BF1" w:rsidRDefault="002C079E" w:rsidP="007613FD">
      <w:pPr>
        <w:jc w:val="both"/>
        <w:rPr>
          <w:sz w:val="22"/>
          <w:szCs w:val="22"/>
        </w:rPr>
      </w:pPr>
      <w:r w:rsidRPr="002C079E">
        <w:rPr>
          <w:noProof/>
        </w:rPr>
        <w:lastRenderedPageBreak/>
        <w:drawing>
          <wp:inline distT="0" distB="0" distL="0" distR="0" wp14:anchorId="20992EF9" wp14:editId="3673D131">
            <wp:extent cx="5759450" cy="42176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5526" w14:textId="77777777" w:rsidR="003767C7" w:rsidRDefault="003767C7" w:rsidP="007613FD">
      <w:pPr>
        <w:jc w:val="both"/>
      </w:pPr>
      <w:bookmarkStart w:id="0" w:name="gjdgxs" w:colFirst="0" w:colLast="0"/>
      <w:bookmarkEnd w:id="0"/>
    </w:p>
    <w:p w14:paraId="4B8C17F6" w14:textId="0085587E" w:rsidR="00A41BF1" w:rsidRDefault="007D7D5B" w:rsidP="007613FD">
      <w:pPr>
        <w:pStyle w:val="Heading2"/>
        <w:spacing w:before="0" w:after="0"/>
      </w:pPr>
      <w:r>
        <w:t>RASHODI POSLOVANJA</w:t>
      </w:r>
    </w:p>
    <w:p w14:paraId="5880064B" w14:textId="77777777" w:rsidR="00A41BF1" w:rsidRDefault="00A41BF1" w:rsidP="007613FD">
      <w:pPr>
        <w:jc w:val="both"/>
        <w:rPr>
          <w:sz w:val="22"/>
          <w:szCs w:val="22"/>
        </w:rPr>
      </w:pPr>
    </w:p>
    <w:p w14:paraId="427E417D" w14:textId="777EF700" w:rsidR="00A41BF1" w:rsidRDefault="007D7D5B" w:rsidP="007613FD">
      <w:pPr>
        <w:ind w:firstLine="708"/>
        <w:jc w:val="both"/>
      </w:pPr>
      <w:r>
        <w:t>Rashodi poslovanja planirani su u 20</w:t>
      </w:r>
      <w:r w:rsidR="00D2710F">
        <w:t>2</w:t>
      </w:r>
      <w:r w:rsidR="00744A3E">
        <w:t>2</w:t>
      </w:r>
      <w:r>
        <w:t xml:space="preserve">. godini u ukupnom iznosu od </w:t>
      </w:r>
      <w:r w:rsidR="00DD5320">
        <w:t>2</w:t>
      </w:r>
      <w:r w:rsidR="00744A3E">
        <w:t>90.197.989</w:t>
      </w:r>
      <w:r>
        <w:t xml:space="preserve"> kuna što je za </w:t>
      </w:r>
      <w:r w:rsidR="00744A3E">
        <w:t>17,4</w:t>
      </w:r>
      <w:r w:rsidR="00D2710F">
        <w:t xml:space="preserve"> </w:t>
      </w:r>
      <w:proofErr w:type="spellStart"/>
      <w:r w:rsidR="00D2710F">
        <w:t>mil</w:t>
      </w:r>
      <w:proofErr w:type="spellEnd"/>
      <w:r w:rsidR="00D2710F">
        <w:t>.</w:t>
      </w:r>
      <w:r>
        <w:t xml:space="preserve"> kuna </w:t>
      </w:r>
      <w:r w:rsidR="00744A3E">
        <w:t>manje</w:t>
      </w:r>
      <w:r>
        <w:t xml:space="preserve"> u odnosu na planiran</w:t>
      </w:r>
      <w:r w:rsidR="00744A3E">
        <w:t>o drugim</w:t>
      </w:r>
      <w:r w:rsidR="00D2710F">
        <w:t xml:space="preserve"> Rebalansom</w:t>
      </w:r>
      <w:r>
        <w:t xml:space="preserve"> Proračuna Grada Karlovca za 20</w:t>
      </w:r>
      <w:r w:rsidR="00DD5320">
        <w:t>2</w:t>
      </w:r>
      <w:r w:rsidR="00744A3E">
        <w:t>1</w:t>
      </w:r>
      <w:r>
        <w:t>. godinu. U ukupnim rashodima i izdacima za 20</w:t>
      </w:r>
      <w:r w:rsidR="00D2710F">
        <w:t>2</w:t>
      </w:r>
      <w:r w:rsidR="00744A3E">
        <w:t>2</w:t>
      </w:r>
      <w:r>
        <w:t xml:space="preserve">. godinu sudjeluju s </w:t>
      </w:r>
      <w:r w:rsidR="00591B6C">
        <w:t>62,7</w:t>
      </w:r>
      <w:r>
        <w:t xml:space="preserve"> % </w:t>
      </w:r>
      <w:r w:rsidR="00163478">
        <w:t>.</w:t>
      </w:r>
    </w:p>
    <w:p w14:paraId="00A334E0" w14:textId="77777777" w:rsidR="00A41BF1" w:rsidRDefault="007D7D5B" w:rsidP="007613FD">
      <w:pPr>
        <w:jc w:val="both"/>
      </w:pPr>
      <w:r>
        <w:tab/>
        <w:t>Predloženi rashodi poslovanje planirani su po skupinama rashoda i izdataka ekonomske klasifikacije kako slijedi:</w:t>
      </w:r>
    </w:p>
    <w:p w14:paraId="27484962" w14:textId="77777777" w:rsidR="003767C7" w:rsidRDefault="003767C7" w:rsidP="007613FD">
      <w:pPr>
        <w:jc w:val="both"/>
      </w:pPr>
    </w:p>
    <w:p w14:paraId="2370BB4D" w14:textId="2409CE9E" w:rsidR="00A41BF1" w:rsidRDefault="007D7D5B" w:rsidP="007613FD">
      <w:pPr>
        <w:pStyle w:val="Heading3"/>
        <w:spacing w:before="0" w:after="0"/>
      </w:pPr>
      <w:r>
        <w:t>RASHODI ZA ZAPOSLENE</w:t>
      </w:r>
    </w:p>
    <w:p w14:paraId="36CE3973" w14:textId="77777777" w:rsidR="00A41BF1" w:rsidRDefault="00A41BF1" w:rsidP="007613FD">
      <w:pPr>
        <w:jc w:val="both"/>
      </w:pPr>
    </w:p>
    <w:p w14:paraId="6CC40BDF" w14:textId="134E94EA" w:rsidR="008819B6" w:rsidRPr="00210B87" w:rsidRDefault="007D7D5B" w:rsidP="007613FD">
      <w:pPr>
        <w:ind w:firstLine="708"/>
        <w:jc w:val="both"/>
      </w:pPr>
      <w:r>
        <w:rPr>
          <w:b/>
        </w:rPr>
        <w:t xml:space="preserve">Rashodi za zaposlene </w:t>
      </w:r>
      <w:r>
        <w:t xml:space="preserve">(plaće, ostali rashodi za zaposlene, doprinosi na plaće, koji se odnose ukupno na djelatnike Gradske uprave i proračunske korisnike), planirani su u iznosu od </w:t>
      </w:r>
      <w:r w:rsidR="00E455B5">
        <w:t>147.694.310</w:t>
      </w:r>
      <w:r>
        <w:t xml:space="preserve"> kuna, što je za </w:t>
      </w:r>
      <w:r w:rsidR="00591B6C">
        <w:t>1,4</w:t>
      </w:r>
      <w:r>
        <w:t xml:space="preserve"> </w:t>
      </w:r>
      <w:proofErr w:type="spellStart"/>
      <w:r>
        <w:t>mil</w:t>
      </w:r>
      <w:proofErr w:type="spellEnd"/>
      <w:r>
        <w:t xml:space="preserve">. kuna </w:t>
      </w:r>
      <w:r w:rsidR="009F1EE7">
        <w:t>manje</w:t>
      </w:r>
      <w:r>
        <w:t xml:space="preserve"> u odnosu na </w:t>
      </w:r>
      <w:r w:rsidR="009F1EE7">
        <w:t>druge</w:t>
      </w:r>
      <w:r>
        <w:t xml:space="preserve"> Izmjene u dopune Proračuna Grada Karlovca za 20</w:t>
      </w:r>
      <w:r w:rsidR="000F02F6">
        <w:t>2</w:t>
      </w:r>
      <w:r w:rsidR="009F1EE7">
        <w:t>1</w:t>
      </w:r>
      <w:r>
        <w:t xml:space="preserve">. godinu. Planirani iznos rashoda za zaposlene u strukturi ukupnih proračunskih rashoda čini </w:t>
      </w:r>
      <w:r w:rsidR="00D2710F">
        <w:t>3</w:t>
      </w:r>
      <w:r w:rsidR="009F1EE7">
        <w:t>1,9</w:t>
      </w:r>
      <w:r>
        <w:t xml:space="preserve">%. Od toga su planirani </w:t>
      </w:r>
      <w:r w:rsidRPr="00907100">
        <w:t xml:space="preserve">rashodi za zaposlene u Gradskoj upravi u iznosu </w:t>
      </w:r>
      <w:r w:rsidRPr="00F40813">
        <w:t xml:space="preserve">od </w:t>
      </w:r>
      <w:r w:rsidR="00163478" w:rsidRPr="00F40813">
        <w:t>2</w:t>
      </w:r>
      <w:r w:rsidR="00120954" w:rsidRPr="00F40813">
        <w:t>2</w:t>
      </w:r>
      <w:r w:rsidR="00ED0C87" w:rsidRPr="00F40813">
        <w:t>,</w:t>
      </w:r>
      <w:r w:rsidR="00120954" w:rsidRPr="00F40813">
        <w:t>7</w:t>
      </w:r>
      <w:r w:rsidR="00163478" w:rsidRPr="00F40813">
        <w:t xml:space="preserve"> </w:t>
      </w:r>
      <w:proofErr w:type="spellStart"/>
      <w:r w:rsidRPr="00F40813">
        <w:t>mil</w:t>
      </w:r>
      <w:proofErr w:type="spellEnd"/>
      <w:r w:rsidRPr="00F40813">
        <w:t>.</w:t>
      </w:r>
      <w:r w:rsidR="0044611D">
        <w:t xml:space="preserve"> </w:t>
      </w:r>
      <w:r w:rsidRPr="00F40813">
        <w:t>kuna</w:t>
      </w:r>
      <w:r w:rsidR="00F40813" w:rsidRPr="00F40813">
        <w:t xml:space="preserve"> </w:t>
      </w:r>
      <w:r w:rsidRPr="00F40813">
        <w:t>što je</w:t>
      </w:r>
      <w:r w:rsidRPr="00907100">
        <w:t xml:space="preserve"> za </w:t>
      </w:r>
      <w:r w:rsidR="00907100" w:rsidRPr="00F40813">
        <w:t>0,6</w:t>
      </w:r>
      <w:r w:rsidRPr="00F40813">
        <w:t xml:space="preserve"> </w:t>
      </w:r>
      <w:proofErr w:type="spellStart"/>
      <w:r w:rsidRPr="00F40813">
        <w:t>mil</w:t>
      </w:r>
      <w:proofErr w:type="spellEnd"/>
      <w:r w:rsidRPr="00F40813">
        <w:t>. kuna više u odnosu</w:t>
      </w:r>
      <w:r w:rsidRPr="001238FA">
        <w:t xml:space="preserve"> na planirane rashode za 20</w:t>
      </w:r>
      <w:r w:rsidR="00ED0C87" w:rsidRPr="001238FA">
        <w:t>2</w:t>
      </w:r>
      <w:r w:rsidR="00120954">
        <w:t>1</w:t>
      </w:r>
      <w:r w:rsidRPr="001238FA">
        <w:t>. godinu</w:t>
      </w:r>
      <w:r w:rsidR="00163478" w:rsidRPr="001238FA">
        <w:t xml:space="preserve">. </w:t>
      </w:r>
      <w:r w:rsidRPr="001238FA">
        <w:t>Plan rashoda za zaposlene</w:t>
      </w:r>
      <w:r>
        <w:t xml:space="preserve"> u Gradskoj upravi odnosi se na plaće (bruto) u iznosu od </w:t>
      </w:r>
      <w:r w:rsidR="00EA52AF" w:rsidRPr="003A720B">
        <w:t>18</w:t>
      </w:r>
      <w:r w:rsidR="002E3CF6" w:rsidRPr="003A720B">
        <w:t>,2</w:t>
      </w:r>
      <w:r w:rsidRPr="003A720B">
        <w:t xml:space="preserve"> </w:t>
      </w:r>
      <w:proofErr w:type="spellStart"/>
      <w:r w:rsidRPr="003A720B">
        <w:t>mil</w:t>
      </w:r>
      <w:proofErr w:type="spellEnd"/>
      <w:r w:rsidRPr="003A720B">
        <w:t xml:space="preserve">. kuna, ostali rashodi za zaposlene planirani su u iznosu od </w:t>
      </w:r>
      <w:r w:rsidR="00163478" w:rsidRPr="003A720B">
        <w:t>1,</w:t>
      </w:r>
      <w:r w:rsidR="000B7717" w:rsidRPr="003A720B">
        <w:t>5</w:t>
      </w:r>
      <w:r w:rsidR="00163478" w:rsidRPr="003A720B">
        <w:t xml:space="preserve"> </w:t>
      </w:r>
      <w:proofErr w:type="spellStart"/>
      <w:r w:rsidR="00163478" w:rsidRPr="003A720B">
        <w:t>mil</w:t>
      </w:r>
      <w:proofErr w:type="spellEnd"/>
      <w:r w:rsidR="00163478" w:rsidRPr="003A720B">
        <w:t>.</w:t>
      </w:r>
      <w:r w:rsidRPr="003A720B">
        <w:t xml:space="preserve"> kuna dok su</w:t>
      </w:r>
      <w:r>
        <w:t xml:space="preserve"> doprinosi na plaću planirani u iznosu </w:t>
      </w:r>
      <w:r w:rsidRPr="003A720B">
        <w:t>od 2.</w:t>
      </w:r>
      <w:r w:rsidR="000B7717" w:rsidRPr="003A720B">
        <w:t xml:space="preserve">998.358 </w:t>
      </w:r>
      <w:r w:rsidRPr="003A720B">
        <w:t>kuna</w:t>
      </w:r>
      <w:r w:rsidRPr="00210B87">
        <w:t>.</w:t>
      </w:r>
      <w:r w:rsidR="003A720B" w:rsidRPr="00210B87">
        <w:t xml:space="preserve"> </w:t>
      </w:r>
      <w:r w:rsidR="0029441A" w:rsidRPr="00210B87">
        <w:t xml:space="preserve">Od navedenih iznosa rashoda za plaće, iz EU sredstava financira se </w:t>
      </w:r>
      <w:r w:rsidR="003A720B" w:rsidRPr="00210B87">
        <w:t xml:space="preserve">1,2 </w:t>
      </w:r>
      <w:proofErr w:type="spellStart"/>
      <w:r w:rsidR="003A720B" w:rsidRPr="00210B87">
        <w:t>mil</w:t>
      </w:r>
      <w:proofErr w:type="spellEnd"/>
      <w:r w:rsidR="003A720B" w:rsidRPr="00210B87">
        <w:t>.</w:t>
      </w:r>
      <w:r w:rsidR="0044611D">
        <w:t xml:space="preserve"> </w:t>
      </w:r>
      <w:r w:rsidR="0029441A" w:rsidRPr="00210B87">
        <w:t>k</w:t>
      </w:r>
      <w:r w:rsidR="003A720B" w:rsidRPr="00210B87">
        <w:t>u</w:t>
      </w:r>
      <w:r w:rsidR="0029441A" w:rsidRPr="00210B87">
        <w:t>n</w:t>
      </w:r>
      <w:r w:rsidR="003A720B" w:rsidRPr="00210B87">
        <w:t xml:space="preserve">a, a sredstva su namijenjena osobama zaposlenim na </w:t>
      </w:r>
      <w:r w:rsidR="00210B87">
        <w:t xml:space="preserve">sljedećim </w:t>
      </w:r>
      <w:r w:rsidR="003A720B" w:rsidRPr="00210B87">
        <w:t>projektima</w:t>
      </w:r>
      <w:r w:rsidR="008819B6" w:rsidRPr="00210B87">
        <w:t xml:space="preserve">: </w:t>
      </w:r>
    </w:p>
    <w:p w14:paraId="1A2AC6DF" w14:textId="2D21F050" w:rsidR="008819B6" w:rsidRPr="00210B87" w:rsidRDefault="008819B6" w:rsidP="008819B6">
      <w:pPr>
        <w:pStyle w:val="ListParagraph"/>
        <w:numPr>
          <w:ilvl w:val="0"/>
          <w:numId w:val="22"/>
        </w:numPr>
        <w:jc w:val="both"/>
      </w:pPr>
      <w:r w:rsidRPr="00210B87">
        <w:t>Školski obrok za svako dijete 21.150 kuna</w:t>
      </w:r>
      <w:r w:rsidR="00210B87">
        <w:t>,</w:t>
      </w:r>
    </w:p>
    <w:p w14:paraId="59CE8F34" w14:textId="0A0CFC7D" w:rsidR="008819B6" w:rsidRPr="00210B87" w:rsidRDefault="008819B6" w:rsidP="008819B6">
      <w:pPr>
        <w:pStyle w:val="ListParagraph"/>
        <w:numPr>
          <w:ilvl w:val="0"/>
          <w:numId w:val="22"/>
        </w:numPr>
        <w:jc w:val="both"/>
      </w:pPr>
      <w:r w:rsidRPr="00210B87">
        <w:t>Unapređenje kvalitete predškolskog odgoja i obrazovanja 101.300 kuna</w:t>
      </w:r>
      <w:r w:rsidR="00210B87">
        <w:t>,</w:t>
      </w:r>
    </w:p>
    <w:p w14:paraId="7080634A" w14:textId="2F3F0F91" w:rsidR="008819B6" w:rsidRPr="00210B87" w:rsidRDefault="008819B6" w:rsidP="008819B6">
      <w:pPr>
        <w:pStyle w:val="ListParagraph"/>
        <w:numPr>
          <w:ilvl w:val="0"/>
          <w:numId w:val="22"/>
        </w:numPr>
        <w:jc w:val="both"/>
      </w:pPr>
      <w:r w:rsidRPr="00210B87">
        <w:t xml:space="preserve">Obnova </w:t>
      </w:r>
      <w:proofErr w:type="spellStart"/>
      <w:r w:rsidRPr="00210B87">
        <w:t>brownfield</w:t>
      </w:r>
      <w:proofErr w:type="spellEnd"/>
      <w:r w:rsidRPr="00210B87">
        <w:t xml:space="preserve"> lokacije nekadašnjeg kina Edison 192.958 kuna</w:t>
      </w:r>
      <w:r w:rsidR="00210B87">
        <w:t>,</w:t>
      </w:r>
    </w:p>
    <w:p w14:paraId="129175AC" w14:textId="21450472" w:rsidR="00D26632" w:rsidRPr="00210B87" w:rsidRDefault="00D26632" w:rsidP="008819B6">
      <w:pPr>
        <w:pStyle w:val="ListParagraph"/>
        <w:numPr>
          <w:ilvl w:val="0"/>
          <w:numId w:val="22"/>
        </w:numPr>
        <w:jc w:val="both"/>
      </w:pPr>
      <w:r w:rsidRPr="00210B87">
        <w:t>Revitalizacija kina Edison u funkciji pokretanja integriranih turističkih programa u gradu Karlovcu 333.999 kuna</w:t>
      </w:r>
      <w:r w:rsidR="00210B87">
        <w:t>,</w:t>
      </w:r>
    </w:p>
    <w:p w14:paraId="2DA530FA" w14:textId="666BC765" w:rsidR="008819B6" w:rsidRPr="00210B87" w:rsidRDefault="00D26632" w:rsidP="008819B6">
      <w:pPr>
        <w:pStyle w:val="ListParagraph"/>
        <w:numPr>
          <w:ilvl w:val="0"/>
          <w:numId w:val="22"/>
        </w:numPr>
        <w:jc w:val="both"/>
      </w:pPr>
      <w:r w:rsidRPr="00210B87">
        <w:lastRenderedPageBreak/>
        <w:t xml:space="preserve">Fotonaponske elektrane </w:t>
      </w:r>
      <w:r w:rsidR="008819B6" w:rsidRPr="00210B87">
        <w:t xml:space="preserve"> </w:t>
      </w:r>
      <w:r w:rsidRPr="00210B87">
        <w:t>124.250 kuna te</w:t>
      </w:r>
    </w:p>
    <w:p w14:paraId="4FCD692C" w14:textId="0AFD879F" w:rsidR="00D26632" w:rsidRPr="00210B87" w:rsidRDefault="00D26632" w:rsidP="008819B6">
      <w:pPr>
        <w:pStyle w:val="ListParagraph"/>
        <w:numPr>
          <w:ilvl w:val="0"/>
          <w:numId w:val="22"/>
        </w:numPr>
        <w:jc w:val="both"/>
      </w:pPr>
      <w:r w:rsidRPr="00210B87">
        <w:t xml:space="preserve">ITU Tehnička pomoć </w:t>
      </w:r>
      <w:r w:rsidR="00210B87" w:rsidRPr="00210B87">
        <w:t xml:space="preserve">400.000 kuna rashoda za plaće. </w:t>
      </w:r>
    </w:p>
    <w:p w14:paraId="207EC303" w14:textId="653AC1D4" w:rsidR="00A41BF1" w:rsidRPr="00D26632" w:rsidRDefault="00351EE1" w:rsidP="007613FD">
      <w:pPr>
        <w:ind w:firstLine="708"/>
        <w:jc w:val="both"/>
        <w:rPr>
          <w:color w:val="FF0000"/>
        </w:rPr>
      </w:pPr>
      <w:r w:rsidRPr="00D26632">
        <w:t xml:space="preserve">Rashodi za </w:t>
      </w:r>
      <w:r w:rsidR="00171BFE" w:rsidRPr="00D26632">
        <w:t xml:space="preserve">plaće </w:t>
      </w:r>
      <w:r w:rsidRPr="00D26632">
        <w:t xml:space="preserve">zaposlenih u Gradskoj upravi u izvornim prihodima Grada čine </w:t>
      </w:r>
      <w:r w:rsidR="006307B2" w:rsidRPr="00D26632">
        <w:t>8</w:t>
      </w:r>
      <w:r w:rsidR="004A7392" w:rsidRPr="00D26632">
        <w:t>,2%</w:t>
      </w:r>
      <w:r w:rsidRPr="00D26632">
        <w:t>, a u ukupnim prihodima proračuna za 202</w:t>
      </w:r>
      <w:r w:rsidR="003E11EC" w:rsidRPr="00D26632">
        <w:t>2</w:t>
      </w:r>
      <w:r w:rsidRPr="00D26632">
        <w:t>. godinu</w:t>
      </w:r>
      <w:r w:rsidR="007B0AC2" w:rsidRPr="00D26632">
        <w:t xml:space="preserve"> </w:t>
      </w:r>
      <w:r w:rsidR="007A6B9A" w:rsidRPr="00D26632">
        <w:t>4,0</w:t>
      </w:r>
      <w:r w:rsidR="007B0AC2" w:rsidRPr="00D26632">
        <w:t xml:space="preserve">%. </w:t>
      </w:r>
      <w:r w:rsidRPr="00D26632">
        <w:t xml:space="preserve"> </w:t>
      </w:r>
    </w:p>
    <w:p w14:paraId="1ACAC05E" w14:textId="4506B22D" w:rsidR="001238FA" w:rsidRPr="00D26632" w:rsidRDefault="001238FA" w:rsidP="007613FD">
      <w:pPr>
        <w:ind w:firstLine="708"/>
        <w:jc w:val="both"/>
      </w:pPr>
    </w:p>
    <w:p w14:paraId="2CEE30CE" w14:textId="77777777" w:rsidR="005117F6" w:rsidRPr="00D26632" w:rsidRDefault="005117F6" w:rsidP="007613FD">
      <w:pPr>
        <w:ind w:firstLine="708"/>
        <w:jc w:val="both"/>
      </w:pPr>
    </w:p>
    <w:p w14:paraId="29479F29" w14:textId="3B2309CF" w:rsidR="00A41BF1" w:rsidRPr="00D26632" w:rsidRDefault="007D7D5B" w:rsidP="007613FD">
      <w:pPr>
        <w:pStyle w:val="Heading3"/>
        <w:spacing w:before="0" w:after="0"/>
      </w:pPr>
      <w:r w:rsidRPr="00D26632">
        <w:t>MATERIJALNI RASHODI</w:t>
      </w:r>
    </w:p>
    <w:p w14:paraId="3BB1BFA3" w14:textId="77777777" w:rsidR="00A41BF1" w:rsidRDefault="00A41BF1" w:rsidP="007613FD">
      <w:pPr>
        <w:ind w:firstLine="708"/>
        <w:jc w:val="both"/>
      </w:pPr>
    </w:p>
    <w:p w14:paraId="2D119E97" w14:textId="19A50138" w:rsidR="00A41BF1" w:rsidRDefault="007D7D5B" w:rsidP="007613FD">
      <w:pPr>
        <w:ind w:firstLine="708"/>
        <w:jc w:val="both"/>
      </w:pPr>
      <w:r>
        <w:rPr>
          <w:b/>
        </w:rPr>
        <w:t>Materijalni rashodi</w:t>
      </w:r>
      <w:r>
        <w:t xml:space="preserve"> se odnose na rashode za izvršavanje programskih aktivnosti i redovno poslovanje </w:t>
      </w:r>
      <w:r w:rsidR="000413C0">
        <w:t xml:space="preserve">Grada i </w:t>
      </w:r>
      <w:r>
        <w:t>svih korisnika proračuna i u 20</w:t>
      </w:r>
      <w:r w:rsidR="00163478">
        <w:t>2</w:t>
      </w:r>
      <w:r w:rsidR="006307B2">
        <w:t>2</w:t>
      </w:r>
      <w:r>
        <w:t xml:space="preserve">. godini planirani su u visini od </w:t>
      </w:r>
      <w:r w:rsidR="00C80A94">
        <w:t>106.9</w:t>
      </w:r>
      <w:r w:rsidR="00962614">
        <w:t>62.766</w:t>
      </w:r>
      <w:r>
        <w:t xml:space="preserve"> kuna što je za </w:t>
      </w:r>
      <w:r w:rsidR="00C80A94">
        <w:t>11,1</w:t>
      </w:r>
      <w:r>
        <w:t xml:space="preserve"> </w:t>
      </w:r>
      <w:proofErr w:type="spellStart"/>
      <w:r>
        <w:t>mil</w:t>
      </w:r>
      <w:proofErr w:type="spellEnd"/>
      <w:r>
        <w:t>.</w:t>
      </w:r>
      <w:r w:rsidR="00163478">
        <w:t xml:space="preserve"> </w:t>
      </w:r>
      <w:r>
        <w:t>kuna</w:t>
      </w:r>
      <w:r w:rsidR="00C80A94">
        <w:t xml:space="preserve"> manje</w:t>
      </w:r>
      <w:r>
        <w:t xml:space="preserve"> u odnosu na planirane materijalne rashode u 20</w:t>
      </w:r>
      <w:r w:rsidR="001238FA">
        <w:t>2</w:t>
      </w:r>
      <w:r w:rsidR="00C80A94">
        <w:t>1</w:t>
      </w:r>
      <w:r>
        <w:t>.godini.</w:t>
      </w:r>
    </w:p>
    <w:p w14:paraId="17FDE08C" w14:textId="2FD21242" w:rsidR="00A41BF1" w:rsidRDefault="007D7D5B" w:rsidP="007613FD">
      <w:pPr>
        <w:ind w:firstLine="708"/>
        <w:jc w:val="both"/>
      </w:pPr>
      <w:r>
        <w:t>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</w:t>
      </w:r>
      <w:r w:rsidR="00E44C73">
        <w:t>,</w:t>
      </w:r>
      <w:r>
        <w:t xml:space="preserve"> upravne, administrativne i sudske pristojbe i ostali slični rashodi. U ukupnim rashodima i izdacima u Proračunu Grada Karlovca sudjeluju s </w:t>
      </w:r>
      <w:r w:rsidR="001238FA">
        <w:t>2</w:t>
      </w:r>
      <w:r w:rsidR="00C80A94">
        <w:t>3,1</w:t>
      </w:r>
      <w:r>
        <w:t>%.</w:t>
      </w:r>
    </w:p>
    <w:p w14:paraId="019C1E99" w14:textId="69BDDC21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t xml:space="preserve">U strukturi materijalnih rashoda najveći udio od </w:t>
      </w:r>
      <w:r w:rsidR="00950187">
        <w:rPr>
          <w:color w:val="000000"/>
        </w:rPr>
        <w:t>6</w:t>
      </w:r>
      <w:r w:rsidR="005B09BC">
        <w:rPr>
          <w:color w:val="000000"/>
        </w:rPr>
        <w:t>5,1</w:t>
      </w:r>
      <w:r w:rsidR="007C6BB8">
        <w:rPr>
          <w:color w:val="000000"/>
        </w:rPr>
        <w:t>5</w:t>
      </w:r>
      <w:r>
        <w:rPr>
          <w:color w:val="000000"/>
        </w:rPr>
        <w:t xml:space="preserve">% imaju rashodi za usluge koji su planirani u iznosu od </w:t>
      </w:r>
      <w:r w:rsidR="009F2D02">
        <w:rPr>
          <w:color w:val="000000"/>
        </w:rPr>
        <w:t>6</w:t>
      </w:r>
      <w:r w:rsidR="007C6BB8">
        <w:rPr>
          <w:color w:val="000000"/>
        </w:rPr>
        <w:t>9.689.851</w:t>
      </w:r>
      <w:r w:rsidR="009F2D02">
        <w:rPr>
          <w:color w:val="000000"/>
        </w:rPr>
        <w:t xml:space="preserve"> </w:t>
      </w:r>
      <w:r>
        <w:rPr>
          <w:color w:val="000000"/>
        </w:rPr>
        <w:t xml:space="preserve">kuna (zakupnine, usluge tekućeg i investicijskog održavanja objekata, komunalne usluge, održavanje komunalne infrastrukture, usluge promidžbe i informiranja, intelektualne usluge i druge usluge) dok se na rashode za materijal i energiju (troškovi energije, uredski materijal, sitni inventar i drugi materijalni rashodi) odnosi </w:t>
      </w:r>
      <w:r w:rsidR="00950187">
        <w:rPr>
          <w:color w:val="000000"/>
        </w:rPr>
        <w:t>2</w:t>
      </w:r>
      <w:r w:rsidR="00953ADA">
        <w:rPr>
          <w:color w:val="000000"/>
        </w:rPr>
        <w:t>2,06</w:t>
      </w:r>
      <w:r>
        <w:rPr>
          <w:color w:val="000000"/>
        </w:rPr>
        <w:t>% ukupnih materijalnih rashoda i oni iznose 2</w:t>
      </w:r>
      <w:r w:rsidR="00953ADA">
        <w:rPr>
          <w:color w:val="000000"/>
        </w:rPr>
        <w:t>3.</w:t>
      </w:r>
      <w:r w:rsidR="00B171FB">
        <w:rPr>
          <w:color w:val="000000"/>
        </w:rPr>
        <w:t>596.136</w:t>
      </w:r>
      <w:r w:rsidR="00AE0C49">
        <w:rPr>
          <w:color w:val="000000"/>
        </w:rPr>
        <w:t xml:space="preserve"> </w:t>
      </w:r>
      <w:r>
        <w:rPr>
          <w:color w:val="000000"/>
        </w:rPr>
        <w:t xml:space="preserve">kuna. </w:t>
      </w:r>
      <w:r w:rsidR="00A747A6">
        <w:rPr>
          <w:color w:val="000000"/>
        </w:rPr>
        <w:t>Naknade troškova zaposlenima</w:t>
      </w:r>
      <w:r w:rsidR="0073053B">
        <w:rPr>
          <w:color w:val="000000"/>
        </w:rPr>
        <w:t xml:space="preserve"> (naknada za prijevoz)</w:t>
      </w:r>
      <w:r w:rsidR="00A747A6">
        <w:rPr>
          <w:color w:val="000000"/>
        </w:rPr>
        <w:t xml:space="preserve"> iznose </w:t>
      </w:r>
      <w:r w:rsidR="00DB0D1D">
        <w:rPr>
          <w:color w:val="000000"/>
        </w:rPr>
        <w:t>7.</w:t>
      </w:r>
      <w:r w:rsidR="00B171FB">
        <w:rPr>
          <w:color w:val="000000"/>
        </w:rPr>
        <w:t>333.614</w:t>
      </w:r>
      <w:r w:rsidR="00DB0D1D">
        <w:rPr>
          <w:color w:val="000000"/>
        </w:rPr>
        <w:t xml:space="preserve"> kuna i sudjeluju s 6,8</w:t>
      </w:r>
      <w:r w:rsidR="00B171FB">
        <w:rPr>
          <w:color w:val="000000"/>
        </w:rPr>
        <w:t>6</w:t>
      </w:r>
      <w:r w:rsidR="00DB0D1D">
        <w:rPr>
          <w:color w:val="000000"/>
        </w:rPr>
        <w:t>%,</w:t>
      </w:r>
      <w:r w:rsidR="006743DC">
        <w:rPr>
          <w:color w:val="000000"/>
        </w:rPr>
        <w:t xml:space="preserve"> u ukupnim materijalnim rashodima, </w:t>
      </w:r>
      <w:r w:rsidR="00DB0D1D">
        <w:rPr>
          <w:color w:val="000000"/>
        </w:rPr>
        <w:t>o</w:t>
      </w:r>
      <w:r>
        <w:rPr>
          <w:color w:val="000000"/>
        </w:rPr>
        <w:t xml:space="preserve">stali nespomenuti rashodi poslovanja čine </w:t>
      </w:r>
      <w:r w:rsidR="00EE01F1">
        <w:rPr>
          <w:color w:val="000000"/>
        </w:rPr>
        <w:t>5,72</w:t>
      </w:r>
      <w:r>
        <w:rPr>
          <w:color w:val="000000"/>
        </w:rPr>
        <w:t xml:space="preserve">%, a planirani su u iznosu od </w:t>
      </w:r>
      <w:r w:rsidR="006743DC">
        <w:rPr>
          <w:color w:val="000000"/>
        </w:rPr>
        <w:t>6.</w:t>
      </w:r>
      <w:r w:rsidR="00CF24E0">
        <w:rPr>
          <w:color w:val="000000"/>
        </w:rPr>
        <w:t>1</w:t>
      </w:r>
      <w:r w:rsidR="00141998">
        <w:rPr>
          <w:color w:val="000000"/>
        </w:rPr>
        <w:t>26.365</w:t>
      </w:r>
      <w:r>
        <w:rPr>
          <w:color w:val="000000"/>
        </w:rPr>
        <w:t xml:space="preserve"> kuna</w:t>
      </w:r>
      <w:r w:rsidR="00E44C73">
        <w:rPr>
          <w:color w:val="000000"/>
        </w:rPr>
        <w:t>,</w:t>
      </w:r>
      <w:r>
        <w:rPr>
          <w:color w:val="000000"/>
        </w:rPr>
        <w:t xml:space="preserve"> naknade troškova osobama izvan radnog odnosa iznose </w:t>
      </w:r>
      <w:r w:rsidR="004455C1">
        <w:rPr>
          <w:color w:val="000000"/>
        </w:rPr>
        <w:t>216.800</w:t>
      </w:r>
      <w:r>
        <w:rPr>
          <w:color w:val="000000"/>
        </w:rPr>
        <w:t xml:space="preserve"> kuna i čine </w:t>
      </w:r>
      <w:r w:rsidR="00DF3A9E">
        <w:rPr>
          <w:color w:val="000000"/>
        </w:rPr>
        <w:t>0,2</w:t>
      </w:r>
      <w:r w:rsidR="00972503">
        <w:rPr>
          <w:color w:val="000000"/>
        </w:rPr>
        <w:t>0</w:t>
      </w:r>
      <w:r>
        <w:rPr>
          <w:color w:val="000000"/>
        </w:rPr>
        <w:t>% materijalnih rashoda.</w:t>
      </w:r>
    </w:p>
    <w:p w14:paraId="5D4E8ED9" w14:textId="77777777" w:rsidR="00A41BF1" w:rsidRDefault="00A41BF1" w:rsidP="007613FD">
      <w:pPr>
        <w:jc w:val="both"/>
      </w:pPr>
    </w:p>
    <w:p w14:paraId="29CB0EAD" w14:textId="00E05E11" w:rsidR="00A41BF1" w:rsidRDefault="007D7D5B" w:rsidP="007613FD">
      <w:pPr>
        <w:pStyle w:val="Heading3"/>
        <w:spacing w:before="0" w:after="0"/>
      </w:pPr>
      <w:r>
        <w:t>FINANCIJSKI RASHODI</w:t>
      </w:r>
    </w:p>
    <w:p w14:paraId="6DFEBABE" w14:textId="77777777" w:rsidR="00A41BF1" w:rsidRDefault="00A41BF1" w:rsidP="007613FD">
      <w:pPr>
        <w:jc w:val="both"/>
      </w:pPr>
    </w:p>
    <w:p w14:paraId="604EF831" w14:textId="02F38CD8" w:rsidR="00A41BF1" w:rsidRDefault="007D7D5B" w:rsidP="007613FD">
      <w:pPr>
        <w:ind w:firstLine="708"/>
        <w:jc w:val="both"/>
      </w:pPr>
      <w:r>
        <w:rPr>
          <w:b/>
        </w:rPr>
        <w:t xml:space="preserve">Financijski rashodi </w:t>
      </w:r>
      <w:r>
        <w:t xml:space="preserve">(kamate za primljene zajmove i ostali financijski rashodi) planirani su u iznosu od </w:t>
      </w:r>
      <w:r w:rsidR="00761EDD">
        <w:t>1.</w:t>
      </w:r>
      <w:r w:rsidR="00D24961">
        <w:t>549.920</w:t>
      </w:r>
      <w:r>
        <w:t xml:space="preserve"> kuna, a u ukupno planiranim rashodima i izdacima u Proračunu Grada Karlovca za 20</w:t>
      </w:r>
      <w:r w:rsidR="00950187">
        <w:t>2</w:t>
      </w:r>
      <w:r w:rsidR="004F7B34">
        <w:t>2</w:t>
      </w:r>
      <w:r>
        <w:t>. godinu sudjeluju s 0,</w:t>
      </w:r>
      <w:r w:rsidR="00950187">
        <w:t>3</w:t>
      </w:r>
      <w:r>
        <w:t>%.</w:t>
      </w:r>
    </w:p>
    <w:p w14:paraId="509462AA" w14:textId="30A90156" w:rsidR="00A41BF1" w:rsidRDefault="007D7D5B" w:rsidP="007613FD">
      <w:pPr>
        <w:ind w:firstLine="708"/>
        <w:jc w:val="both"/>
      </w:pPr>
      <w:r>
        <w:t xml:space="preserve"> Kamate za primljene kredite planirane su u iznosu od </w:t>
      </w:r>
      <w:r w:rsidR="0024373C">
        <w:t>900.000</w:t>
      </w:r>
      <w:r>
        <w:t xml:space="preserve"> kuna sukladno otplatnim planovima za kredite koje otplaćuje Grad. Ostali financijski rashodi predlažu se na u iznosu od </w:t>
      </w:r>
      <w:r w:rsidR="0024373C">
        <w:t>649.920</w:t>
      </w:r>
      <w:r>
        <w:t xml:space="preserve"> kuna s obzirom </w:t>
      </w:r>
      <w:r w:rsidR="008D5C3D">
        <w:t xml:space="preserve">na to </w:t>
      </w:r>
      <w:r>
        <w:t>da obuhvaćaju rashode za bankarske usluge, usluge platnog prometa i kamate i naknade koje su proizašle iz drugih ugovornih odnosa.</w:t>
      </w:r>
    </w:p>
    <w:p w14:paraId="6799FF0E" w14:textId="77777777" w:rsidR="00A41BF1" w:rsidRDefault="00A41BF1" w:rsidP="007613FD">
      <w:pPr>
        <w:ind w:firstLine="708"/>
        <w:jc w:val="both"/>
      </w:pPr>
    </w:p>
    <w:p w14:paraId="19DA9A20" w14:textId="6432DAD9" w:rsidR="00A41BF1" w:rsidRDefault="007D7D5B" w:rsidP="007613FD">
      <w:pPr>
        <w:pStyle w:val="Heading3"/>
        <w:spacing w:before="0" w:after="0"/>
      </w:pPr>
      <w:r>
        <w:t>SUBVENCIJE</w:t>
      </w:r>
    </w:p>
    <w:p w14:paraId="72576F86" w14:textId="77777777" w:rsidR="00A41BF1" w:rsidRDefault="00A41BF1" w:rsidP="007613FD">
      <w:pPr>
        <w:ind w:firstLine="708"/>
        <w:jc w:val="both"/>
      </w:pPr>
    </w:p>
    <w:p w14:paraId="1F5E66D6" w14:textId="347FC7E0" w:rsidR="00A41BF1" w:rsidRDefault="007D7D5B" w:rsidP="007613FD">
      <w:pPr>
        <w:ind w:firstLine="708"/>
        <w:jc w:val="both"/>
      </w:pPr>
      <w:r>
        <w:rPr>
          <w:b/>
        </w:rPr>
        <w:t xml:space="preserve">Subvencije </w:t>
      </w:r>
      <w:r>
        <w:t>su planirane u 20</w:t>
      </w:r>
      <w:r w:rsidR="00950187">
        <w:t>2</w:t>
      </w:r>
      <w:r w:rsidR="008D007F">
        <w:t>2</w:t>
      </w:r>
      <w:r>
        <w:t xml:space="preserve">. godini u iznosu od </w:t>
      </w:r>
      <w:r w:rsidR="008D007F">
        <w:t>4.263.000</w:t>
      </w:r>
      <w:r w:rsidR="00950187">
        <w:t xml:space="preserve"> </w:t>
      </w:r>
      <w:r>
        <w:t xml:space="preserve">kuna, što je za </w:t>
      </w:r>
      <w:r w:rsidR="008D007F">
        <w:t>0,9</w:t>
      </w:r>
      <w:r w:rsidR="00950187">
        <w:t xml:space="preserve"> </w:t>
      </w:r>
      <w:proofErr w:type="spellStart"/>
      <w:r w:rsidR="00950187">
        <w:t>mil</w:t>
      </w:r>
      <w:proofErr w:type="spellEnd"/>
      <w:r w:rsidR="00950187">
        <w:t>.</w:t>
      </w:r>
      <w:r>
        <w:t xml:space="preserve"> kuna manje u odnosu na plan za 20</w:t>
      </w:r>
      <w:r w:rsidR="00761EDD">
        <w:t>2</w:t>
      </w:r>
      <w:r w:rsidR="008D007F">
        <w:t>1</w:t>
      </w:r>
      <w:r>
        <w:t xml:space="preserve">. godinu, te u ukupnim rashodima i izdacima u Proračunu Grada Karlovca sudjeluju s </w:t>
      </w:r>
      <w:r w:rsidR="00B66198">
        <w:t>0,9</w:t>
      </w:r>
      <w:r>
        <w:t xml:space="preserve">%. </w:t>
      </w:r>
    </w:p>
    <w:p w14:paraId="039BDCAA" w14:textId="09D5FF81" w:rsidR="00A41BF1" w:rsidRDefault="007D7D5B" w:rsidP="007613FD">
      <w:pPr>
        <w:ind w:firstLine="708"/>
        <w:jc w:val="both"/>
      </w:pPr>
      <w:r>
        <w:t xml:space="preserve">Subvencije trgovačkim društvima u javnom sektoru planirane su u iznosu od </w:t>
      </w:r>
      <w:r w:rsidR="00761EDD">
        <w:t>4</w:t>
      </w:r>
      <w:r w:rsidR="0096448C">
        <w:t>0</w:t>
      </w:r>
      <w:r w:rsidR="00761EDD">
        <w:t>0.000</w:t>
      </w:r>
      <w:r>
        <w:t xml:space="preserve"> kuna, a odnose se na sufinanciranje Hrvatskog radio Karlovca.</w:t>
      </w:r>
    </w:p>
    <w:p w14:paraId="0D6D0CB9" w14:textId="0366E16C" w:rsidR="00A41BF1" w:rsidRDefault="007D7D5B" w:rsidP="007613FD">
      <w:pPr>
        <w:ind w:firstLine="708"/>
        <w:jc w:val="both"/>
        <w:rPr>
          <w:color w:val="FF0000"/>
        </w:rPr>
      </w:pPr>
      <w:r>
        <w:t xml:space="preserve">Subvencije trgovačkim društvima, poljoprivrednicima i obrtnicima izvan javnog sektora planirane su u iznosu od </w:t>
      </w:r>
      <w:r w:rsidR="00B66198">
        <w:t>3.863.000</w:t>
      </w:r>
      <w:r>
        <w:t xml:space="preserve"> kuna što je za </w:t>
      </w:r>
      <w:r w:rsidR="004714DA">
        <w:t>0,9</w:t>
      </w:r>
      <w:r w:rsidR="00950187">
        <w:t xml:space="preserve"> </w:t>
      </w:r>
      <w:proofErr w:type="spellStart"/>
      <w:r w:rsidR="00950187">
        <w:t>mil</w:t>
      </w:r>
      <w:proofErr w:type="spellEnd"/>
      <w:r w:rsidR="00950187">
        <w:t>.</w:t>
      </w:r>
      <w:r>
        <w:t xml:space="preserve"> kuna manje u odnosu na prethodnu godinu. Rashodi se odnose na subvencije Autotransportu d.o.o. u iznosu od </w:t>
      </w:r>
      <w:r w:rsidR="00950187">
        <w:t>2.</w:t>
      </w:r>
      <w:r w:rsidR="000E5AEA">
        <w:t>0</w:t>
      </w:r>
      <w:r w:rsidR="00950187">
        <w:t>00.000</w:t>
      </w:r>
      <w:r>
        <w:t xml:space="preserve"> kuna, potpore poljoprivrednim gospodarstvima u iznosu od </w:t>
      </w:r>
      <w:r w:rsidR="00490A6D">
        <w:t>1.</w:t>
      </w:r>
      <w:r w:rsidR="004B4BF1">
        <w:t>063.000</w:t>
      </w:r>
      <w:r w:rsidR="00D47E15">
        <w:t xml:space="preserve"> </w:t>
      </w:r>
      <w:r>
        <w:t xml:space="preserve">kuna i potpore poduzetnicima u iznosu od </w:t>
      </w:r>
      <w:r w:rsidR="00EC381D">
        <w:t>8</w:t>
      </w:r>
      <w:r w:rsidR="00AE1CA5">
        <w:t>00.000</w:t>
      </w:r>
      <w:r w:rsidR="00D47E15">
        <w:t xml:space="preserve"> </w:t>
      </w:r>
      <w:r>
        <w:t>kuna.</w:t>
      </w:r>
      <w:r>
        <w:rPr>
          <w:color w:val="FF0000"/>
        </w:rPr>
        <w:t xml:space="preserve"> </w:t>
      </w:r>
    </w:p>
    <w:p w14:paraId="2B8DDA11" w14:textId="77777777" w:rsidR="00A41BF1" w:rsidRDefault="00A41BF1" w:rsidP="007613FD">
      <w:pPr>
        <w:ind w:firstLine="708"/>
        <w:jc w:val="both"/>
      </w:pPr>
    </w:p>
    <w:p w14:paraId="7BF3953D" w14:textId="18272DF9" w:rsidR="00A41BF1" w:rsidRDefault="007D7D5B" w:rsidP="007613FD">
      <w:pPr>
        <w:pStyle w:val="Heading3"/>
        <w:spacing w:before="0" w:after="0"/>
      </w:pPr>
      <w:r>
        <w:t>POMOĆI DANE U INOZEMSTVO I UNUTAR OPĆEG PRORAČUNA</w:t>
      </w:r>
    </w:p>
    <w:p w14:paraId="4AB147E9" w14:textId="77777777" w:rsidR="00A41BF1" w:rsidRDefault="00A41BF1" w:rsidP="007613FD">
      <w:pPr>
        <w:ind w:firstLine="708"/>
        <w:jc w:val="both"/>
      </w:pPr>
    </w:p>
    <w:p w14:paraId="0E208E23" w14:textId="00660315" w:rsidR="00790897" w:rsidRDefault="007D7D5B" w:rsidP="00790897">
      <w:pPr>
        <w:ind w:firstLine="708"/>
        <w:jc w:val="both"/>
      </w:pPr>
      <w:r>
        <w:t>U 20</w:t>
      </w:r>
      <w:r w:rsidR="00D47E15">
        <w:t>2</w:t>
      </w:r>
      <w:r w:rsidR="00AE1CA5">
        <w:t>2</w:t>
      </w:r>
      <w:r>
        <w:t xml:space="preserve">. godini planirane su u iznosu od </w:t>
      </w:r>
      <w:r w:rsidR="00372EE9">
        <w:t>3.680.385</w:t>
      </w:r>
      <w:r>
        <w:t xml:space="preserve"> kuna što je za </w:t>
      </w:r>
      <w:r w:rsidR="00372EE9">
        <w:t>1,2</w:t>
      </w:r>
      <w:r w:rsidR="00490A6D">
        <w:t xml:space="preserve"> </w:t>
      </w:r>
      <w:proofErr w:type="spellStart"/>
      <w:r>
        <w:t>mil</w:t>
      </w:r>
      <w:proofErr w:type="spellEnd"/>
      <w:r>
        <w:t xml:space="preserve">. kuna ili za </w:t>
      </w:r>
      <w:r w:rsidR="009F0847">
        <w:t>24,80</w:t>
      </w:r>
      <w:r>
        <w:t xml:space="preserve">% </w:t>
      </w:r>
      <w:r w:rsidR="009F0847">
        <w:t>manje</w:t>
      </w:r>
      <w:r>
        <w:t xml:space="preserve"> u odnosu na 20</w:t>
      </w:r>
      <w:r w:rsidR="00490A6D">
        <w:t>2</w:t>
      </w:r>
      <w:r w:rsidR="009F0847">
        <w:t>1</w:t>
      </w:r>
      <w:r>
        <w:t xml:space="preserve">. godinu, a odnose se na </w:t>
      </w:r>
      <w:r>
        <w:rPr>
          <w:b/>
        </w:rPr>
        <w:t>Pomoći unutar općeg proračuna</w:t>
      </w:r>
      <w:r>
        <w:t xml:space="preserve">, koje su planirane u iznosu od </w:t>
      </w:r>
      <w:r w:rsidR="00FF4E56">
        <w:t>3.550.385</w:t>
      </w:r>
      <w:r w:rsidR="00D47E15">
        <w:t xml:space="preserve"> </w:t>
      </w:r>
      <w:r>
        <w:t xml:space="preserve">kuna i </w:t>
      </w:r>
      <w:r w:rsidRPr="001443B8">
        <w:t xml:space="preserve">na </w:t>
      </w:r>
      <w:r w:rsidRPr="001443B8">
        <w:rPr>
          <w:b/>
        </w:rPr>
        <w:t>Pomoći proračunskim korisnicima drugih proračuna</w:t>
      </w:r>
      <w:r w:rsidRPr="001443B8">
        <w:t xml:space="preserve"> u iznosu od </w:t>
      </w:r>
      <w:r w:rsidR="00E26691" w:rsidRPr="001443B8">
        <w:t>1</w:t>
      </w:r>
      <w:r w:rsidR="00FF4E56">
        <w:t>30.000</w:t>
      </w:r>
      <w:r w:rsidRPr="001443B8">
        <w:t xml:space="preserve"> kuna. Planirane pomoći odnose se na pomoći općini Draganić i Krnjak u iznosu od </w:t>
      </w:r>
      <w:r w:rsidR="004563C8">
        <w:t>84.300</w:t>
      </w:r>
      <w:r w:rsidRPr="001443B8">
        <w:t xml:space="preserve"> kuna prema odluci o sukcesiji, zatim na kapitalne</w:t>
      </w:r>
      <w:r>
        <w:t xml:space="preserve"> pomoći </w:t>
      </w:r>
      <w:r w:rsidR="001C2968">
        <w:t>M</w:t>
      </w:r>
      <w:r w:rsidR="00F94596">
        <w:t xml:space="preserve">inistarstvu unutarnjih </w:t>
      </w:r>
      <w:r w:rsidR="00FB0EA7">
        <w:t>poslova</w:t>
      </w:r>
      <w:r w:rsidR="001C2968">
        <w:t xml:space="preserve"> </w:t>
      </w:r>
      <w:r>
        <w:t xml:space="preserve">u iznosu od </w:t>
      </w:r>
      <w:r w:rsidR="001C2968">
        <w:t>300.000</w:t>
      </w:r>
      <w:r>
        <w:t xml:space="preserve"> kuna dok je za rad Centra za gospodarenje otpadom Karlovačke županije planirano </w:t>
      </w:r>
      <w:r w:rsidR="000914C5">
        <w:t>2.</w:t>
      </w:r>
      <w:r w:rsidR="001C2968">
        <w:t>416.085</w:t>
      </w:r>
      <w:r>
        <w:t xml:space="preserve"> kuna</w:t>
      </w:r>
      <w:r w:rsidR="00B31E76">
        <w:t xml:space="preserve">, a </w:t>
      </w:r>
      <w:r>
        <w:t xml:space="preserve"> za rad </w:t>
      </w:r>
      <w:r w:rsidR="00D47E15">
        <w:t xml:space="preserve">trgovačkog društva </w:t>
      </w:r>
      <w:proofErr w:type="spellStart"/>
      <w:r w:rsidR="00D47E15">
        <w:t>Geotermika</w:t>
      </w:r>
      <w:proofErr w:type="spellEnd"/>
      <w:r w:rsidR="00D47E15">
        <w:t xml:space="preserve"> d.o.o.</w:t>
      </w:r>
      <w:r>
        <w:t xml:space="preserve"> </w:t>
      </w:r>
      <w:r w:rsidR="00556CD2">
        <w:t>750.000</w:t>
      </w:r>
      <w:r>
        <w:t xml:space="preserve"> kuna</w:t>
      </w:r>
      <w:r w:rsidR="00556CD2">
        <w:t>.</w:t>
      </w:r>
      <w:r>
        <w:t xml:space="preserve"> </w:t>
      </w:r>
      <w:r w:rsidR="001D2D28">
        <w:t>Pomoći proračunskim korisnicima u zdravstvu (Dom zdravlja</w:t>
      </w:r>
      <w:r w:rsidR="001D4A7A">
        <w:t>,</w:t>
      </w:r>
      <w:r w:rsidR="001D2D28">
        <w:t xml:space="preserve"> </w:t>
      </w:r>
      <w:proofErr w:type="spellStart"/>
      <w:r w:rsidR="006E0948">
        <w:t>Suvag</w:t>
      </w:r>
      <w:proofErr w:type="spellEnd"/>
      <w:r w:rsidR="00790897">
        <w:t xml:space="preserve"> i Ustanova za njegu u kući</w:t>
      </w:r>
      <w:r w:rsidR="006E0948">
        <w:t xml:space="preserve">) namijenjene su nabavi opreme i planirane u iznosu od </w:t>
      </w:r>
      <w:r w:rsidR="001D4A7A">
        <w:t>70.000</w:t>
      </w:r>
      <w:r w:rsidR="006E0948">
        <w:t xml:space="preserve"> kuna</w:t>
      </w:r>
      <w:r w:rsidR="00855EBC">
        <w:t xml:space="preserve"> dok se na skrb o braniteljima </w:t>
      </w:r>
      <w:r w:rsidR="00327664">
        <w:t xml:space="preserve"> posredstvom O</w:t>
      </w:r>
      <w:r w:rsidR="0035756D">
        <w:t xml:space="preserve">pće bolnice </w:t>
      </w:r>
      <w:r w:rsidR="00327664">
        <w:t xml:space="preserve">Karlovac </w:t>
      </w:r>
      <w:r w:rsidR="00855EBC">
        <w:t xml:space="preserve">odnosi </w:t>
      </w:r>
      <w:r w:rsidR="00327664">
        <w:t>6</w:t>
      </w:r>
      <w:r w:rsidR="00855EBC">
        <w:t>0.000 kuna pomoći</w:t>
      </w:r>
      <w:r w:rsidR="00790897">
        <w:t xml:space="preserve">. </w:t>
      </w:r>
    </w:p>
    <w:p w14:paraId="3092D9AB" w14:textId="0CB548AB" w:rsidR="00EA6097" w:rsidRDefault="00EA6097" w:rsidP="00790897">
      <w:pPr>
        <w:ind w:firstLine="708"/>
        <w:jc w:val="both"/>
      </w:pPr>
      <w:r>
        <w:t xml:space="preserve">U ukupnim rashodima i izdacima sudjeluju s 0,8%.  </w:t>
      </w:r>
    </w:p>
    <w:p w14:paraId="4A91AA13" w14:textId="77777777" w:rsidR="00790897" w:rsidRDefault="00790897" w:rsidP="00790897">
      <w:pPr>
        <w:ind w:firstLine="708"/>
        <w:jc w:val="both"/>
      </w:pPr>
    </w:p>
    <w:p w14:paraId="64BF455F" w14:textId="1AA1AB6B" w:rsidR="00A41BF1" w:rsidRDefault="007D7D5B" w:rsidP="007613FD">
      <w:pPr>
        <w:pStyle w:val="Heading3"/>
        <w:spacing w:before="0" w:after="0"/>
      </w:pPr>
      <w:r>
        <w:t>NA</w:t>
      </w:r>
      <w:r w:rsidR="007C3A2C">
        <w:t>KNADE GRAĐANIMA I KUĆANSTVIMA NA</w:t>
      </w:r>
      <w:r>
        <w:t xml:space="preserve"> TEMELJU OSIGURANJA </w:t>
      </w:r>
    </w:p>
    <w:p w14:paraId="18D5324B" w14:textId="77777777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I DRUGE NAKNADE</w:t>
      </w:r>
    </w:p>
    <w:p w14:paraId="45F7267C" w14:textId="77777777" w:rsidR="00A41BF1" w:rsidRDefault="00A41BF1" w:rsidP="007613FD">
      <w:pPr>
        <w:jc w:val="both"/>
        <w:rPr>
          <w:sz w:val="26"/>
          <w:szCs w:val="26"/>
        </w:rPr>
      </w:pPr>
    </w:p>
    <w:p w14:paraId="358C4893" w14:textId="10F16090" w:rsidR="00A41BF1" w:rsidRDefault="007D7D5B" w:rsidP="007613FD">
      <w:pPr>
        <w:ind w:right="78" w:firstLine="708"/>
        <w:jc w:val="both"/>
      </w:pPr>
      <w:r>
        <w:t xml:space="preserve">Navedene naknade planirane su u iznosu od </w:t>
      </w:r>
      <w:r w:rsidR="0096448C">
        <w:t>7.</w:t>
      </w:r>
      <w:r w:rsidR="00F7755B">
        <w:t xml:space="preserve">935.578 </w:t>
      </w:r>
      <w:r>
        <w:t xml:space="preserve">kuna, što je za </w:t>
      </w:r>
      <w:r w:rsidR="00B857BA">
        <w:t>260.740</w:t>
      </w:r>
      <w:r w:rsidR="00B10118">
        <w:t xml:space="preserve"> </w:t>
      </w:r>
      <w:r>
        <w:t xml:space="preserve">kuna </w:t>
      </w:r>
      <w:r w:rsidR="004A705F">
        <w:t>manje</w:t>
      </w:r>
      <w:r>
        <w:t xml:space="preserve"> u odnosu na planirani iznos u Proračunu Grada Karlovca za 20</w:t>
      </w:r>
      <w:r w:rsidR="00B10118">
        <w:t>2</w:t>
      </w:r>
      <w:r w:rsidR="004A705F">
        <w:t>1</w:t>
      </w:r>
      <w:r>
        <w:t>.</w:t>
      </w:r>
      <w:r w:rsidR="00A45BF4">
        <w:t xml:space="preserve"> </w:t>
      </w:r>
      <w:r>
        <w:t xml:space="preserve">godinu. U ukupnim rashodima i izdacima u Proračunu Grada Karlovca sudjeluju s </w:t>
      </w:r>
      <w:r w:rsidR="00A45BF4">
        <w:t>1,</w:t>
      </w:r>
      <w:r w:rsidR="004A705F">
        <w:t>7</w:t>
      </w:r>
      <w:r>
        <w:t>%.</w:t>
      </w:r>
    </w:p>
    <w:p w14:paraId="61C90DF6" w14:textId="40BB8AC3" w:rsidR="00A41BF1" w:rsidRDefault="007D7D5B" w:rsidP="007613FD">
      <w:pPr>
        <w:ind w:firstLine="708"/>
        <w:jc w:val="both"/>
      </w:pPr>
      <w:r>
        <w:t>Planirani rashodi odnose se na namjene predviđene socijalnim programom Grada</w:t>
      </w:r>
      <w:r w:rsidR="00A45BF4">
        <w:t xml:space="preserve"> za koji je planirano 4</w:t>
      </w:r>
      <w:r w:rsidR="0096005F">
        <w:t>,</w:t>
      </w:r>
      <w:r w:rsidR="00F61A01">
        <w:t>8</w:t>
      </w:r>
      <w:r w:rsidR="0096005F">
        <w:t xml:space="preserve"> </w:t>
      </w:r>
      <w:proofErr w:type="spellStart"/>
      <w:r w:rsidR="0096005F">
        <w:t>mil</w:t>
      </w:r>
      <w:proofErr w:type="spellEnd"/>
      <w:r w:rsidR="0096005F">
        <w:t>.</w:t>
      </w:r>
      <w:r w:rsidR="00A45BF4">
        <w:t xml:space="preserve"> kuna</w:t>
      </w:r>
      <w:r>
        <w:t>, za stipendije učenicima i studentima</w:t>
      </w:r>
      <w:r w:rsidR="00AD165A">
        <w:t xml:space="preserve"> </w:t>
      </w:r>
      <w:r>
        <w:t xml:space="preserve">, naknade za podmirenje troškova stanovanja i ogrjeva te toplog obroka građanima u socijalnoj potrebi. Nadalje, kroz ove se naknade sufinanciraju potrebe obitelji i djece i to za prehranu dojenčadi, naknade umirovljenicima, naknade za prehranu djece u osnovnim školama, za sufinanciranje produženog boravka u školama te poklon paketi za novorođenčad i za siromašne obitelji kao </w:t>
      </w:r>
      <w:r w:rsidR="004F74E8">
        <w:t xml:space="preserve">i </w:t>
      </w:r>
      <w:r w:rsidR="00EA45CA">
        <w:t>nabava obrazovnih materijala za osnovnoškolce</w:t>
      </w:r>
      <w:r w:rsidR="00DA7DD7">
        <w:t>.</w:t>
      </w:r>
      <w:r w:rsidR="00EA45CA">
        <w:t xml:space="preserve"> </w:t>
      </w:r>
    </w:p>
    <w:p w14:paraId="5E2AA45B" w14:textId="77777777" w:rsidR="003767C7" w:rsidRDefault="003767C7" w:rsidP="007613FD">
      <w:pPr>
        <w:jc w:val="both"/>
        <w:rPr>
          <w:b/>
          <w:sz w:val="22"/>
          <w:szCs w:val="22"/>
        </w:rPr>
      </w:pPr>
    </w:p>
    <w:p w14:paraId="4715A3AA" w14:textId="7FB2CBA6" w:rsidR="00A41BF1" w:rsidRDefault="007D7D5B" w:rsidP="007613FD">
      <w:pPr>
        <w:pStyle w:val="Heading3"/>
        <w:spacing w:before="0" w:after="0"/>
      </w:pPr>
      <w:r>
        <w:t>OSTALI RASHODI</w:t>
      </w:r>
    </w:p>
    <w:p w14:paraId="24349696" w14:textId="77777777" w:rsidR="00A41BF1" w:rsidRDefault="00A41BF1" w:rsidP="007613FD">
      <w:pPr>
        <w:ind w:firstLine="708"/>
        <w:jc w:val="both"/>
      </w:pPr>
    </w:p>
    <w:p w14:paraId="1081CC91" w14:textId="39A7B652" w:rsidR="00A41BF1" w:rsidRDefault="007D7D5B" w:rsidP="007613FD">
      <w:pPr>
        <w:ind w:firstLine="708"/>
        <w:jc w:val="both"/>
      </w:pPr>
      <w:r>
        <w:rPr>
          <w:b/>
        </w:rPr>
        <w:t>Ostali rashodi</w:t>
      </w:r>
      <w:r>
        <w:t xml:space="preserve">  predlažu se u planiranom iznosu od </w:t>
      </w:r>
      <w:r w:rsidR="00740B72">
        <w:t>18.112.030</w:t>
      </w:r>
      <w:r w:rsidR="00A45BF4">
        <w:t xml:space="preserve"> </w:t>
      </w:r>
      <w:r>
        <w:t xml:space="preserve">kuna, a u ukupnim rashodima i izdacima u Proračuna Grada Karlovca sudjeluju s </w:t>
      </w:r>
      <w:r w:rsidR="00210B87">
        <w:t xml:space="preserve">3,9%. </w:t>
      </w:r>
      <w:r>
        <w:t xml:space="preserve">Ova skupina rashoda </w:t>
      </w:r>
      <w:r w:rsidR="00EA3AAA">
        <w:t xml:space="preserve">manja </w:t>
      </w:r>
      <w:r>
        <w:t>je za 2</w:t>
      </w:r>
      <w:r w:rsidR="00615DAE">
        <w:t xml:space="preserve">,4 </w:t>
      </w:r>
      <w:proofErr w:type="spellStart"/>
      <w:r w:rsidR="00615DAE">
        <w:t>mil</w:t>
      </w:r>
      <w:proofErr w:type="spellEnd"/>
      <w:r w:rsidR="00615DAE">
        <w:t>.</w:t>
      </w:r>
      <w:r w:rsidR="00A45BF4">
        <w:t xml:space="preserve"> </w:t>
      </w:r>
      <w:r>
        <w:t xml:space="preserve">kuna u odnosu na planirano </w:t>
      </w:r>
      <w:r w:rsidR="00615DAE">
        <w:t>drugim</w:t>
      </w:r>
      <w:r>
        <w:t xml:space="preserve"> </w:t>
      </w:r>
      <w:r w:rsidR="00A45BF4">
        <w:t>I</w:t>
      </w:r>
      <w:r>
        <w:t>zmjenama i dopunama proračuna za 20</w:t>
      </w:r>
      <w:r w:rsidR="008A2251">
        <w:t>2</w:t>
      </w:r>
      <w:r w:rsidR="00615DAE">
        <w:t>1</w:t>
      </w:r>
      <w:r>
        <w:t xml:space="preserve">. godinu. </w:t>
      </w:r>
    </w:p>
    <w:p w14:paraId="5E918282" w14:textId="53135D9E" w:rsidR="00A41BF1" w:rsidRDefault="007D7D5B" w:rsidP="007613F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 U ostalim rashodima najveći dio odnosi se na rashode za tekuće donacije i to u iznosu od 17.</w:t>
      </w:r>
      <w:r w:rsidR="00F61E0A">
        <w:rPr>
          <w:color w:val="000000"/>
        </w:rPr>
        <w:t>119.030</w:t>
      </w:r>
      <w:r>
        <w:rPr>
          <w:color w:val="000000"/>
        </w:rPr>
        <w:t xml:space="preserve"> kuna. Rashodi za tekuće donacije odnose se najvećim dijelom na planirana sredstva za financiranje </w:t>
      </w:r>
      <w:r w:rsidR="005D0E1E">
        <w:rPr>
          <w:color w:val="000000"/>
        </w:rPr>
        <w:t xml:space="preserve">redovne djelatnosti Karlovačke športske zajednice </w:t>
      </w:r>
      <w:r>
        <w:rPr>
          <w:color w:val="000000"/>
        </w:rPr>
        <w:t xml:space="preserve">za što je planirano </w:t>
      </w:r>
      <w:r w:rsidR="00110E20">
        <w:rPr>
          <w:color w:val="000000"/>
        </w:rPr>
        <w:t>9.200.000</w:t>
      </w:r>
      <w:r>
        <w:rPr>
          <w:color w:val="000000"/>
        </w:rPr>
        <w:t xml:space="preserve"> kuna, </w:t>
      </w:r>
      <w:r w:rsidR="005D0E1E">
        <w:rPr>
          <w:color w:val="000000"/>
        </w:rPr>
        <w:t xml:space="preserve">za financiranje javnih potreba u kulturi </w:t>
      </w:r>
      <w:r>
        <w:rPr>
          <w:color w:val="000000"/>
        </w:rPr>
        <w:t xml:space="preserve">za što je planirano </w:t>
      </w:r>
      <w:r w:rsidR="00423FC9">
        <w:rPr>
          <w:color w:val="000000"/>
        </w:rPr>
        <w:t>1.</w:t>
      </w:r>
      <w:r w:rsidR="0023457E">
        <w:rPr>
          <w:color w:val="000000"/>
        </w:rPr>
        <w:t>190.000</w:t>
      </w:r>
      <w:r>
        <w:rPr>
          <w:color w:val="000000"/>
        </w:rPr>
        <w:t xml:space="preserve"> kuna, financiranje javnih potreba udruga u iznosu od 1.</w:t>
      </w:r>
      <w:r w:rsidR="00274BDA">
        <w:rPr>
          <w:color w:val="000000"/>
        </w:rPr>
        <w:t>6</w:t>
      </w:r>
      <w:r w:rsidR="0023457E">
        <w:rPr>
          <w:color w:val="000000"/>
        </w:rPr>
        <w:t>90.000</w:t>
      </w:r>
      <w:r>
        <w:rPr>
          <w:color w:val="000000"/>
        </w:rPr>
        <w:t xml:space="preserve"> kuna,</w:t>
      </w:r>
      <w:r w:rsidR="00082995">
        <w:rPr>
          <w:color w:val="000000"/>
        </w:rPr>
        <w:t xml:space="preserve"> financiranje javnih potreba u tehničkoj kulturi u iznosu od </w:t>
      </w:r>
      <w:r w:rsidR="00290F55">
        <w:rPr>
          <w:color w:val="000000"/>
        </w:rPr>
        <w:t>590.000</w:t>
      </w:r>
      <w:r w:rsidR="00082995">
        <w:rPr>
          <w:color w:val="000000"/>
        </w:rPr>
        <w:t xml:space="preserve"> kuna,</w:t>
      </w:r>
      <w:r>
        <w:rPr>
          <w:color w:val="000000"/>
        </w:rPr>
        <w:t xml:space="preserve">  tekuće donacije za turizam u iznosu od </w:t>
      </w:r>
      <w:r w:rsidR="00263BDB">
        <w:rPr>
          <w:color w:val="000000"/>
        </w:rPr>
        <w:t>690.000</w:t>
      </w:r>
      <w:r>
        <w:rPr>
          <w:color w:val="000000"/>
        </w:rPr>
        <w:t xml:space="preserve"> kuna, redovne djelatnosti Vatrogasne zajednice za što je planirano 1,</w:t>
      </w:r>
      <w:r w:rsidR="003B6E73">
        <w:rPr>
          <w:color w:val="000000"/>
        </w:rPr>
        <w:t>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mil.kuna</w:t>
      </w:r>
      <w:proofErr w:type="spellEnd"/>
      <w:r>
        <w:rPr>
          <w:color w:val="000000"/>
        </w:rPr>
        <w:t>, financiranje rada političkih stranaka i nacionalnih manjina u iznosu od 4</w:t>
      </w:r>
      <w:r w:rsidR="0018466F">
        <w:rPr>
          <w:color w:val="000000"/>
        </w:rPr>
        <w:t>42.000</w:t>
      </w:r>
      <w:r>
        <w:rPr>
          <w:color w:val="000000"/>
        </w:rPr>
        <w:t xml:space="preserve"> kuna, financiranje rada mjesne samouprave u iznosu od </w:t>
      </w:r>
      <w:r w:rsidR="00C22AD8">
        <w:rPr>
          <w:color w:val="000000"/>
        </w:rPr>
        <w:t xml:space="preserve">752.000 </w:t>
      </w:r>
      <w:r>
        <w:rPr>
          <w:color w:val="000000"/>
        </w:rPr>
        <w:t>kuna i drugo</w:t>
      </w:r>
      <w:r w:rsidR="005C0102">
        <w:rPr>
          <w:color w:val="000000"/>
        </w:rPr>
        <w:t>.</w:t>
      </w:r>
    </w:p>
    <w:p w14:paraId="0F489909" w14:textId="4A56D5D2" w:rsidR="00A41BF1" w:rsidRDefault="007D7D5B" w:rsidP="007613FD">
      <w:pPr>
        <w:ind w:firstLine="708"/>
        <w:jc w:val="both"/>
      </w:pPr>
      <w:r>
        <w:t xml:space="preserve">Kapitalne donacije planirane su u iznosu od </w:t>
      </w:r>
      <w:r w:rsidR="003F0294">
        <w:t>530.000</w:t>
      </w:r>
      <w:r>
        <w:t xml:space="preserve"> kuna, a najveći dio planiran je za </w:t>
      </w:r>
      <w:r w:rsidR="00E218F4">
        <w:t xml:space="preserve">ulaganje u objekte i opremu </w:t>
      </w:r>
      <w:r w:rsidR="000379EA">
        <w:t>dobrovoljn</w:t>
      </w:r>
      <w:r w:rsidR="00E44E15">
        <w:t>ih</w:t>
      </w:r>
      <w:r w:rsidR="000379EA">
        <w:t xml:space="preserve"> vatrogasnih društava </w:t>
      </w:r>
      <w:r>
        <w:t xml:space="preserve">u iznosu od </w:t>
      </w:r>
      <w:r w:rsidR="00210465">
        <w:t>450.000</w:t>
      </w:r>
      <w:r>
        <w:t xml:space="preserve"> kuna</w:t>
      </w:r>
      <w:r w:rsidR="00202F02">
        <w:t xml:space="preserve"> dok su </w:t>
      </w:r>
      <w:r>
        <w:t>kapitalne donacije za sakralne objekte planirane u iznosu od 70.000 kuna</w:t>
      </w:r>
      <w:r w:rsidR="00202F02">
        <w:t>.</w:t>
      </w:r>
    </w:p>
    <w:p w14:paraId="6F239FA5" w14:textId="6F6F2936" w:rsidR="00A41BF1" w:rsidRDefault="007D7D5B" w:rsidP="007613FD">
      <w:pPr>
        <w:ind w:firstLine="708"/>
        <w:jc w:val="both"/>
      </w:pPr>
      <w:r>
        <w:t xml:space="preserve">Kazne, penali i naknade štete pravnim i fizičkim osobama planirani su u iznosu od </w:t>
      </w:r>
      <w:r w:rsidR="003F0294">
        <w:t>463.000</w:t>
      </w:r>
      <w:r>
        <w:t xml:space="preserve"> kuna, a odnose se na</w:t>
      </w:r>
      <w:r w:rsidR="00082995">
        <w:t>jvećim dijelom na</w:t>
      </w:r>
      <w:r>
        <w:t xml:space="preserve"> naknade štete pravnim i fizičkim osobama po sudskim presudama</w:t>
      </w:r>
      <w:r w:rsidR="00082995">
        <w:t xml:space="preserve"> za što je planirano </w:t>
      </w:r>
      <w:r w:rsidR="00EA6097">
        <w:t>408.000</w:t>
      </w:r>
      <w:r w:rsidR="0025728A">
        <w:t xml:space="preserve"> </w:t>
      </w:r>
      <w:r w:rsidR="00082995">
        <w:t>kuna.</w:t>
      </w:r>
    </w:p>
    <w:p w14:paraId="5700FB6C" w14:textId="77777777" w:rsidR="003767C7" w:rsidRDefault="003767C7" w:rsidP="007613FD">
      <w:pPr>
        <w:jc w:val="both"/>
      </w:pPr>
    </w:p>
    <w:p w14:paraId="4005FA0D" w14:textId="5BBA372C" w:rsidR="00A41BF1" w:rsidRPr="004E13D0" w:rsidRDefault="007D7D5B" w:rsidP="007613FD">
      <w:pPr>
        <w:pStyle w:val="Heading2"/>
        <w:spacing w:before="0" w:after="0"/>
      </w:pPr>
      <w:r w:rsidRPr="004E13D0">
        <w:t xml:space="preserve">RASHODI ZA NABAVU NEFINANCIJSKE IMOVINE </w:t>
      </w:r>
    </w:p>
    <w:p w14:paraId="40569665" w14:textId="77777777" w:rsidR="00A41BF1" w:rsidRDefault="00A41BF1" w:rsidP="007613FD">
      <w:pPr>
        <w:jc w:val="both"/>
      </w:pPr>
    </w:p>
    <w:p w14:paraId="54D47A14" w14:textId="3317EAA7" w:rsidR="00A41BF1" w:rsidRDefault="007D7D5B" w:rsidP="007613FD">
      <w:pPr>
        <w:ind w:firstLine="708"/>
        <w:jc w:val="both"/>
      </w:pPr>
      <w:r>
        <w:lastRenderedPageBreak/>
        <w:t xml:space="preserve">Rashodi za nabavu nefinancijske imovine planirani su u iznosu od </w:t>
      </w:r>
      <w:r w:rsidR="009B7F29">
        <w:t>165.572.584</w:t>
      </w:r>
      <w:r>
        <w:t xml:space="preserve"> kuna ili za </w:t>
      </w:r>
      <w:r w:rsidR="00313870">
        <w:t>90,0</w:t>
      </w:r>
      <w:r>
        <w:t xml:space="preserve"> </w:t>
      </w:r>
      <w:proofErr w:type="spellStart"/>
      <w:r>
        <w:t>mil</w:t>
      </w:r>
      <w:proofErr w:type="spellEnd"/>
      <w:r>
        <w:t>. kuna</w:t>
      </w:r>
      <w:r w:rsidR="00E853F8">
        <w:t xml:space="preserve"> više</w:t>
      </w:r>
      <w:r>
        <w:t xml:space="preserve"> u odnosu na  rashode planirane u prethodnoj godini, a </w:t>
      </w:r>
      <w:r w:rsidR="00E853F8">
        <w:t>povećanje</w:t>
      </w:r>
      <w:r w:rsidR="00082995">
        <w:t xml:space="preserve"> </w:t>
      </w:r>
      <w:r>
        <w:t xml:space="preserve">rashoda za nabavu nefinancijske imovine rezultat je </w:t>
      </w:r>
      <w:r w:rsidR="00E853F8">
        <w:t xml:space="preserve">povećanja </w:t>
      </w:r>
      <w:r w:rsidR="00DA7662" w:rsidRPr="00DA7662">
        <w:rPr>
          <w:bCs/>
        </w:rPr>
        <w:t>rashoda određen</w:t>
      </w:r>
      <w:r w:rsidR="00DA7662">
        <w:rPr>
          <w:bCs/>
        </w:rPr>
        <w:t>ih</w:t>
      </w:r>
      <w:r w:rsidR="00DA7662" w:rsidRPr="00DA7662">
        <w:rPr>
          <w:bCs/>
        </w:rPr>
        <w:t xml:space="preserve"> za kupnju i izgradnju građevinskih objekata</w:t>
      </w:r>
      <w:r w:rsidR="00313870">
        <w:t xml:space="preserve"> </w:t>
      </w:r>
      <w:r w:rsidR="00F01BD7">
        <w:t>kao i rashoda za dodatna ulaganja na objektima.</w:t>
      </w:r>
      <w:r w:rsidR="00B54561">
        <w:t xml:space="preserve"> </w:t>
      </w:r>
      <w:r>
        <w:t xml:space="preserve">U ukupnim rashodima i izdacima u Proračuna Grada Karlovca sudjeluju s </w:t>
      </w:r>
      <w:r w:rsidR="00F01BD7">
        <w:t>35,8</w:t>
      </w:r>
      <w:r>
        <w:t xml:space="preserve">%. </w:t>
      </w:r>
    </w:p>
    <w:p w14:paraId="765C45DA" w14:textId="4AA583FF" w:rsidR="00A41BF1" w:rsidRDefault="007D7D5B" w:rsidP="00011E6F">
      <w:pPr>
        <w:ind w:firstLine="708"/>
        <w:jc w:val="both"/>
      </w:pPr>
      <w:r>
        <w:t xml:space="preserve">Od toga su </w:t>
      </w:r>
      <w:r>
        <w:rPr>
          <w:b/>
        </w:rPr>
        <w:t xml:space="preserve">rashodi za nabavu </w:t>
      </w:r>
      <w:proofErr w:type="spellStart"/>
      <w:r>
        <w:rPr>
          <w:b/>
        </w:rPr>
        <w:t>neproizvedene</w:t>
      </w:r>
      <w:proofErr w:type="spellEnd"/>
      <w:r>
        <w:rPr>
          <w:b/>
        </w:rPr>
        <w:t xml:space="preserve"> dugotrajne imovine</w:t>
      </w:r>
      <w:r>
        <w:t xml:space="preserve"> planirani u iznosu od </w:t>
      </w:r>
      <w:r w:rsidR="00011E6F">
        <w:t>6.780.000</w:t>
      </w:r>
      <w:r>
        <w:t xml:space="preserve"> kuna i namijenjeni su prvenstveno kupnji zemljišta, a povećani su u odnosu na prethodnu godinu za </w:t>
      </w:r>
      <w:r w:rsidR="00011E6F">
        <w:t>3,4</w:t>
      </w:r>
      <w:r w:rsidR="000C3790">
        <w:t xml:space="preserve"> </w:t>
      </w:r>
      <w:proofErr w:type="spellStart"/>
      <w:r w:rsidR="007A6D09">
        <w:t>mil</w:t>
      </w:r>
      <w:proofErr w:type="spellEnd"/>
      <w:r w:rsidR="007A6D09">
        <w:t>. kuna</w:t>
      </w:r>
      <w:r>
        <w:t xml:space="preserve">. Rashodi za kupnju zemljišta planirani su u iznosu od </w:t>
      </w:r>
      <w:r w:rsidR="00EE6B46">
        <w:t>5.780.000</w:t>
      </w:r>
      <w:r w:rsidR="00A54D58">
        <w:t xml:space="preserve"> kuna i odnose se najvećim dijelom na troškove </w:t>
      </w:r>
      <w:r w:rsidR="00A64A09">
        <w:t xml:space="preserve">otkupa </w:t>
      </w:r>
      <w:r w:rsidR="00A54D58">
        <w:t xml:space="preserve">zemljišta vezanih za izgradnju komunalne infrastrukture </w:t>
      </w:r>
      <w:r>
        <w:t xml:space="preserve">dok se na rashode za nematerijalnu imovinu odnosi </w:t>
      </w:r>
      <w:r w:rsidR="00EE6B46">
        <w:t xml:space="preserve">1,0 </w:t>
      </w:r>
      <w:proofErr w:type="spellStart"/>
      <w:r w:rsidR="00EE6B46">
        <w:t>mil</w:t>
      </w:r>
      <w:proofErr w:type="spellEnd"/>
      <w:r w:rsidR="00EE6B46">
        <w:t>.</w:t>
      </w:r>
      <w:r>
        <w:t xml:space="preserve"> kuna </w:t>
      </w:r>
      <w:r w:rsidR="00A54D58">
        <w:t xml:space="preserve">i odnose se na </w:t>
      </w:r>
      <w:r>
        <w:t>kupnj</w:t>
      </w:r>
      <w:r w:rsidR="00A54D58">
        <w:t>u</w:t>
      </w:r>
      <w:r>
        <w:t xml:space="preserve"> licenci.</w:t>
      </w:r>
    </w:p>
    <w:p w14:paraId="4CF0AE50" w14:textId="6323BADF" w:rsidR="00A41BF1" w:rsidRDefault="007D7D5B" w:rsidP="007613FD">
      <w:pPr>
        <w:ind w:firstLine="708"/>
        <w:jc w:val="both"/>
      </w:pPr>
      <w:r>
        <w:rPr>
          <w:b/>
        </w:rPr>
        <w:t>Rashodi za nabavu proizvedene dugotrajne imovine</w:t>
      </w:r>
      <w:r>
        <w:t xml:space="preserve"> planirani su u iznosu od </w:t>
      </w:r>
      <w:r w:rsidR="00020051">
        <w:t>112.</w:t>
      </w:r>
      <w:r w:rsidR="00A50DA7">
        <w:t>317.744</w:t>
      </w:r>
      <w:r>
        <w:t xml:space="preserve"> kuna i</w:t>
      </w:r>
      <w:r w:rsidR="00DA7662">
        <w:t xml:space="preserve"> veći</w:t>
      </w:r>
      <w:r>
        <w:t xml:space="preserve"> su za </w:t>
      </w:r>
      <w:r w:rsidR="00A50DA7">
        <w:t>62,6</w:t>
      </w:r>
      <w:r>
        <w:t xml:space="preserve"> </w:t>
      </w:r>
      <w:proofErr w:type="spellStart"/>
      <w:r>
        <w:t>mil.kuna</w:t>
      </w:r>
      <w:proofErr w:type="spellEnd"/>
      <w:r>
        <w:t xml:space="preserve"> ili za </w:t>
      </w:r>
      <w:r w:rsidR="00A50DA7">
        <w:t>125,8</w:t>
      </w:r>
      <w:r>
        <w:t>% u odnosu na  plan</w:t>
      </w:r>
      <w:r w:rsidR="007A6D09">
        <w:t>irano</w:t>
      </w:r>
      <w:r>
        <w:t xml:space="preserve"> 2</w:t>
      </w:r>
      <w:r w:rsidR="00DA7662">
        <w:t>02</w:t>
      </w:r>
      <w:r w:rsidR="00A50DA7">
        <w:t>1</w:t>
      </w:r>
      <w:r>
        <w:t xml:space="preserve">. godine.  Ovi rashodi se najvećim djelom odnose na </w:t>
      </w:r>
      <w:r w:rsidRPr="00DD3CB5">
        <w:rPr>
          <w:b/>
        </w:rPr>
        <w:t>rashode određene za kupnju i izgradnju građevinskih objekata</w:t>
      </w:r>
      <w:r w:rsidRPr="00DD3CB5">
        <w:t xml:space="preserve"> u iznosu od </w:t>
      </w:r>
      <w:r w:rsidR="00A50DA7">
        <w:t>87.436.162</w:t>
      </w:r>
      <w:r w:rsidRPr="00DD3CB5">
        <w:t xml:space="preserve"> kuna ili </w:t>
      </w:r>
      <w:r w:rsidR="00233D90">
        <w:t>77,</w:t>
      </w:r>
      <w:r w:rsidR="00145761">
        <w:t>85</w:t>
      </w:r>
      <w:r w:rsidRPr="00DD3CB5">
        <w:t xml:space="preserve">% ukupnih rashoda za nabavu proizvedene dugotrajne imovine pri čemu su najznačajniji rashodi namijenjeni za projekt Karlovac II u iznosu od </w:t>
      </w:r>
      <w:r w:rsidR="00A11089">
        <w:t>74</w:t>
      </w:r>
      <w:r w:rsidR="00BB2C1B">
        <w:t>,7</w:t>
      </w:r>
      <w:r w:rsidR="004B59C4">
        <w:t xml:space="preserve"> </w:t>
      </w:r>
      <w:proofErr w:type="spellStart"/>
      <w:r w:rsidRPr="00DD3CB5">
        <w:t>mil.kuna</w:t>
      </w:r>
      <w:proofErr w:type="spellEnd"/>
      <w:r w:rsidRPr="00DD3CB5">
        <w:t xml:space="preserve">. Radi se o proširenju sustava </w:t>
      </w:r>
      <w:r>
        <w:rPr>
          <w:highlight w:val="white"/>
        </w:rPr>
        <w:t xml:space="preserve">oborinske odvodnje, rekonstrukciji prometnica i nogostupa,  javne rasvjete koja će se izvoditi paralelno s proširenjem sustava odvodnje otpadnih voda, te rekonstrukciji postojećeg i izgradnji novog vodoopskrbnog sustava kao zajednički projekt Grada i Vodovoda i kanalizacije. </w:t>
      </w:r>
      <w:r>
        <w:t xml:space="preserve">Za izgradnju </w:t>
      </w:r>
      <w:r w:rsidR="003125C4">
        <w:t xml:space="preserve">parkirališta </w:t>
      </w:r>
      <w:r w:rsidR="00357B8A">
        <w:t xml:space="preserve">ŠSD Mladost planirano </w:t>
      </w:r>
      <w:r w:rsidR="001100E7">
        <w:t xml:space="preserve">je </w:t>
      </w:r>
      <w:r w:rsidR="0039093F">
        <w:t>5</w:t>
      </w:r>
      <w:r w:rsidR="00357B8A">
        <w:t xml:space="preserve">,0 </w:t>
      </w:r>
      <w:proofErr w:type="spellStart"/>
      <w:r w:rsidR="00357B8A">
        <w:t>mil.kuna</w:t>
      </w:r>
      <w:proofErr w:type="spellEnd"/>
      <w:r w:rsidR="00357B8A">
        <w:t>,</w:t>
      </w:r>
      <w:r w:rsidR="00BF674C">
        <w:t xml:space="preserve"> a </w:t>
      </w:r>
      <w:r w:rsidR="00BF674C" w:rsidRPr="00210B87">
        <w:t xml:space="preserve">za </w:t>
      </w:r>
      <w:r w:rsidR="00533A0E" w:rsidRPr="00210B87">
        <w:t xml:space="preserve">projektnu dokumentaciju </w:t>
      </w:r>
      <w:r w:rsidR="00BF674C">
        <w:t xml:space="preserve">dječjeg vrtića </w:t>
      </w:r>
      <w:proofErr w:type="spellStart"/>
      <w:r w:rsidR="00BF674C">
        <w:t>Luščić</w:t>
      </w:r>
      <w:proofErr w:type="spellEnd"/>
      <w:r w:rsidR="00BF674C">
        <w:t xml:space="preserve"> 750.000 kuna</w:t>
      </w:r>
      <w:r w:rsidR="00A02CEC">
        <w:t xml:space="preserve">, a za </w:t>
      </w:r>
      <w:r w:rsidR="00C201BF">
        <w:t xml:space="preserve">Nogometni stadion „Branko Čavlović </w:t>
      </w:r>
      <w:proofErr w:type="spellStart"/>
      <w:r w:rsidR="00C201BF">
        <w:t>Čavlek</w:t>
      </w:r>
      <w:proofErr w:type="spellEnd"/>
      <w:r w:rsidR="00C201BF">
        <w:t xml:space="preserve"> 1,1 </w:t>
      </w:r>
      <w:proofErr w:type="spellStart"/>
      <w:r w:rsidR="00C201BF">
        <w:t>mil.kuna</w:t>
      </w:r>
      <w:proofErr w:type="spellEnd"/>
      <w:r w:rsidR="00B242EA">
        <w:t xml:space="preserve">. </w:t>
      </w:r>
      <w:r>
        <w:t xml:space="preserve">Rashodi za uređenje i izgradnju </w:t>
      </w:r>
      <w:proofErr w:type="spellStart"/>
      <w:r w:rsidR="00FE7D28">
        <w:t>Nemičićeve</w:t>
      </w:r>
      <w:proofErr w:type="spellEnd"/>
      <w:r w:rsidR="00FE7D28">
        <w:t xml:space="preserve"> ulice </w:t>
      </w:r>
      <w:r>
        <w:t>planirani</w:t>
      </w:r>
      <w:r w:rsidR="00B5518C">
        <w:t xml:space="preserve"> su </w:t>
      </w:r>
      <w:r>
        <w:t xml:space="preserve">u iznosu od </w:t>
      </w:r>
      <w:r w:rsidR="001100E7">
        <w:t>2,</w:t>
      </w:r>
      <w:r w:rsidR="00B5518C">
        <w:t>2</w:t>
      </w:r>
      <w:r>
        <w:t xml:space="preserve"> </w:t>
      </w:r>
      <w:proofErr w:type="spellStart"/>
      <w:r>
        <w:t>mil</w:t>
      </w:r>
      <w:proofErr w:type="spellEnd"/>
      <w:r>
        <w:t>. kuna</w:t>
      </w:r>
      <w:r w:rsidR="00B5518C">
        <w:t xml:space="preserve">, za uređenje okoliša </w:t>
      </w:r>
      <w:proofErr w:type="spellStart"/>
      <w:r w:rsidR="00F54F19">
        <w:t>Smičiklasova</w:t>
      </w:r>
      <w:proofErr w:type="spellEnd"/>
      <w:r w:rsidR="00F54F19">
        <w:t xml:space="preserve"> planirano je 1,2 </w:t>
      </w:r>
      <w:proofErr w:type="spellStart"/>
      <w:r w:rsidR="00F54F19">
        <w:t>mil.kuna</w:t>
      </w:r>
      <w:proofErr w:type="spellEnd"/>
      <w:r w:rsidR="00F54F19">
        <w:t xml:space="preserve">, a za završetak radova u ulici Naselje Marka Marulića 350.000 kuna. </w:t>
      </w:r>
      <w:r w:rsidR="004A2675">
        <w:t>U 2022. godini planira</w:t>
      </w:r>
      <w:r w:rsidR="005B1DCE">
        <w:t xml:space="preserve">ni su rashodi za izgradnju sportskog igrališta Velika Jelsa u iznosu od 450.000 kuna, za izgradnju dječjih igrališta 460.000 kuna, </w:t>
      </w:r>
      <w:r w:rsidR="00D34E6B">
        <w:t xml:space="preserve">za projekt Odvodnja Grabrik 750.000 kuna dok je za izgradnju groblja </w:t>
      </w:r>
      <w:proofErr w:type="spellStart"/>
      <w:r w:rsidR="00D34E6B">
        <w:t>Hrnetić</w:t>
      </w:r>
      <w:proofErr w:type="spellEnd"/>
      <w:r w:rsidR="00D34E6B">
        <w:t xml:space="preserve"> </w:t>
      </w:r>
      <w:r w:rsidR="00D3497C">
        <w:t xml:space="preserve">planirano </w:t>
      </w:r>
      <w:r w:rsidR="00BF674C">
        <w:t xml:space="preserve">300.000 kuna. </w:t>
      </w:r>
    </w:p>
    <w:p w14:paraId="633BFDDF" w14:textId="18FF2D96" w:rsidR="00450744" w:rsidRDefault="007D7D5B" w:rsidP="007613FD">
      <w:pPr>
        <w:ind w:firstLine="708"/>
        <w:jc w:val="both"/>
      </w:pPr>
      <w:r>
        <w:t xml:space="preserve">Ostale rashode u ovoj skupini čine </w:t>
      </w:r>
      <w:r w:rsidR="00A31BD5">
        <w:t>rashodi za nematerijalnu proizvedenu imovinu koji su planirani u iznosu od 10.811.200 kuna</w:t>
      </w:r>
      <w:r w:rsidR="008A6AAC">
        <w:t xml:space="preserve"> (izrada projektne dokumentacije, ulaganja u računalne programe, prostorni planovi i drugo)</w:t>
      </w:r>
      <w:r w:rsidR="00450744">
        <w:t xml:space="preserve"> i odnose se na sljedeće projekte: </w:t>
      </w:r>
    </w:p>
    <w:p w14:paraId="1084A145" w14:textId="77777777" w:rsidR="001D5EC4" w:rsidRDefault="001D5EC4" w:rsidP="007613FD">
      <w:pPr>
        <w:ind w:firstLine="708"/>
        <w:jc w:val="both"/>
      </w:pPr>
    </w:p>
    <w:p w14:paraId="4B6AF0E5" w14:textId="54EFA441" w:rsidR="00450744" w:rsidRDefault="001D5EC4" w:rsidP="00743561">
      <w:pPr>
        <w:jc w:val="both"/>
      </w:pPr>
      <w:r w:rsidRPr="001D5EC4">
        <w:rPr>
          <w:noProof/>
        </w:rPr>
        <w:lastRenderedPageBreak/>
        <w:drawing>
          <wp:inline distT="0" distB="0" distL="0" distR="0" wp14:anchorId="666B7786" wp14:editId="1E901841">
            <wp:extent cx="5759450" cy="399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CB0B" w14:textId="3F7E57A2" w:rsidR="00450744" w:rsidRDefault="00534A0B" w:rsidP="00412D59">
      <w:pPr>
        <w:jc w:val="both"/>
      </w:pPr>
      <w:r w:rsidRPr="00534A0B">
        <w:rPr>
          <w:noProof/>
        </w:rPr>
        <w:drawing>
          <wp:inline distT="0" distB="0" distL="0" distR="0" wp14:anchorId="74B300E8" wp14:editId="5769D47F">
            <wp:extent cx="5759450" cy="3087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9F025" w14:textId="08FE37FE" w:rsidR="00450744" w:rsidRDefault="00534A0B" w:rsidP="00A24D24">
      <w:pPr>
        <w:jc w:val="both"/>
      </w:pPr>
      <w:r w:rsidRPr="00534A0B">
        <w:rPr>
          <w:noProof/>
        </w:rPr>
        <w:drawing>
          <wp:inline distT="0" distB="0" distL="0" distR="0" wp14:anchorId="75CF33ED" wp14:editId="5EBADADE">
            <wp:extent cx="5759450" cy="18929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5B3E" w14:textId="2D6E12F7" w:rsidR="00450744" w:rsidRDefault="00534A0B" w:rsidP="00534A0B">
      <w:pPr>
        <w:jc w:val="both"/>
      </w:pPr>
      <w:r w:rsidRPr="00534A0B">
        <w:rPr>
          <w:noProof/>
        </w:rPr>
        <w:lastRenderedPageBreak/>
        <w:drawing>
          <wp:inline distT="0" distB="0" distL="0" distR="0" wp14:anchorId="63C25F9A" wp14:editId="36E42666">
            <wp:extent cx="5759450" cy="13582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2A3A" w14:textId="77777777" w:rsidR="00450744" w:rsidRDefault="00450744" w:rsidP="009E6E64">
      <w:pPr>
        <w:jc w:val="both"/>
      </w:pPr>
    </w:p>
    <w:p w14:paraId="485BFF1D" w14:textId="48962109" w:rsidR="00A41BF1" w:rsidRDefault="008A6AAC" w:rsidP="007613FD">
      <w:pPr>
        <w:ind w:firstLine="708"/>
        <w:jc w:val="both"/>
      </w:pPr>
      <w:r>
        <w:t xml:space="preserve"> Ovu skupinu rashoda </w:t>
      </w:r>
      <w:r w:rsidR="00CD777F">
        <w:t>čine još i</w:t>
      </w:r>
      <w:r>
        <w:t xml:space="preserve"> </w:t>
      </w:r>
      <w:r w:rsidR="007D7D5B">
        <w:t xml:space="preserve">rashodi za nabavu postrojenja i opreme u iznosu od </w:t>
      </w:r>
      <w:r w:rsidR="00DD5AD7">
        <w:t>7.568.235</w:t>
      </w:r>
      <w:r w:rsidR="007D7D5B">
        <w:t xml:space="preserve"> kuna, za prijevozna sredstva je planirano </w:t>
      </w:r>
      <w:r w:rsidR="00DD5AD7">
        <w:t>3.445.098</w:t>
      </w:r>
      <w:r w:rsidR="007D7D5B">
        <w:t xml:space="preserve"> kuna</w:t>
      </w:r>
      <w:r w:rsidR="00CD777F">
        <w:t>,</w:t>
      </w:r>
      <w:r w:rsidR="007D7D5B">
        <w:t xml:space="preserve"> za knjige i umjetnička djela </w:t>
      </w:r>
      <w:r w:rsidR="0032503E">
        <w:t>3.</w:t>
      </w:r>
      <w:r w:rsidR="00DD5AD7">
        <w:t>027.049</w:t>
      </w:r>
      <w:r w:rsidR="007D7D5B">
        <w:t xml:space="preserve"> kuna</w:t>
      </w:r>
      <w:r w:rsidR="00CD777F">
        <w:t xml:space="preserve"> dok se na</w:t>
      </w:r>
      <w:r w:rsidR="007D7D5B">
        <w:t xml:space="preserve"> višegodišnje nasade i osnovno stado </w:t>
      </w:r>
      <w:r w:rsidR="00CD777F">
        <w:t>odnosi</w:t>
      </w:r>
      <w:r w:rsidR="007D7D5B">
        <w:t xml:space="preserve"> </w:t>
      </w:r>
      <w:r w:rsidR="00DD5AD7">
        <w:t>3</w:t>
      </w:r>
      <w:r w:rsidR="00467321">
        <w:t>0</w:t>
      </w:r>
      <w:r w:rsidR="007D7D5B">
        <w:t>.000 kuna (nabava riba).</w:t>
      </w:r>
    </w:p>
    <w:p w14:paraId="0C56E364" w14:textId="396A974F" w:rsidR="00A41BF1" w:rsidRDefault="007D7D5B" w:rsidP="007613FD">
      <w:pPr>
        <w:ind w:right="93" w:firstLine="708"/>
        <w:jc w:val="both"/>
      </w:pPr>
      <w:r>
        <w:t>Skupina</w:t>
      </w:r>
      <w:r w:rsidR="00262249">
        <w:t xml:space="preserve"> </w:t>
      </w:r>
      <w:r>
        <w:t xml:space="preserve">rashoda za nabavu plemenitih metala i ostalih pohranjenih vrijednosti planirana je u iznosu od </w:t>
      </w:r>
      <w:r w:rsidR="00467321">
        <w:t>5.000</w:t>
      </w:r>
      <w:r>
        <w:t xml:space="preserve"> kuna</w:t>
      </w:r>
      <w:r w:rsidR="009F4538">
        <w:t xml:space="preserve"> što je na razini Proračuna za 202</w:t>
      </w:r>
      <w:r w:rsidR="00DD5AD7">
        <w:t>1</w:t>
      </w:r>
      <w:r w:rsidR="009F4538">
        <w:t>.godinu</w:t>
      </w:r>
      <w:r>
        <w:t>.</w:t>
      </w:r>
    </w:p>
    <w:p w14:paraId="7C5E1D5C" w14:textId="5278303E" w:rsidR="00A41BF1" w:rsidRDefault="007D7D5B" w:rsidP="007613FD">
      <w:pPr>
        <w:ind w:right="93"/>
        <w:jc w:val="both"/>
      </w:pPr>
      <w:r>
        <w:t xml:space="preserve">            </w:t>
      </w:r>
      <w:r w:rsidRPr="00680ABE">
        <w:rPr>
          <w:b/>
        </w:rPr>
        <w:t>Dodatna ulaganja na građevinskim objektima</w:t>
      </w:r>
      <w:r>
        <w:t xml:space="preserve"> planirana su u iznosu od </w:t>
      </w:r>
      <w:r w:rsidR="009E6E64">
        <w:t>46.469.840</w:t>
      </w:r>
      <w:r w:rsidR="0032503E">
        <w:t xml:space="preserve"> </w:t>
      </w:r>
      <w:r>
        <w:t xml:space="preserve">kuna i </w:t>
      </w:r>
      <w:r w:rsidR="009F4538">
        <w:t>veća</w:t>
      </w:r>
      <w:r w:rsidR="0032503E">
        <w:t xml:space="preserve"> </w:t>
      </w:r>
      <w:r>
        <w:t>su za</w:t>
      </w:r>
      <w:r w:rsidR="0032503E">
        <w:t xml:space="preserve"> </w:t>
      </w:r>
      <w:r w:rsidR="00BB1192">
        <w:t>24,0</w:t>
      </w:r>
      <w:r>
        <w:t xml:space="preserve"> </w:t>
      </w:r>
      <w:proofErr w:type="spellStart"/>
      <w:r>
        <w:t>mil</w:t>
      </w:r>
      <w:proofErr w:type="spellEnd"/>
      <w:r>
        <w:t>.</w:t>
      </w:r>
      <w:r w:rsidR="00C82749">
        <w:t xml:space="preserve"> </w:t>
      </w:r>
      <w:r>
        <w:t>kuna u odnosu na plan</w:t>
      </w:r>
      <w:r w:rsidR="0032503E">
        <w:t xml:space="preserve">irano </w:t>
      </w:r>
      <w:r w:rsidR="00BB1192">
        <w:t>drugim</w:t>
      </w:r>
      <w:r w:rsidR="0032503E">
        <w:t xml:space="preserve"> Izmjenama i dopunama plana za </w:t>
      </w:r>
      <w:r>
        <w:t xml:space="preserve"> 20</w:t>
      </w:r>
      <w:r w:rsidR="009F4538">
        <w:t>2</w:t>
      </w:r>
      <w:r w:rsidR="00BB1192">
        <w:t>1</w:t>
      </w:r>
      <w:r>
        <w:t>. godin</w:t>
      </w:r>
      <w:r w:rsidR="0032503E">
        <w:t>u</w:t>
      </w:r>
      <w:r w:rsidR="00271C4D">
        <w:t>.</w:t>
      </w:r>
      <w:r w:rsidR="00C54E41">
        <w:t xml:space="preserve">  </w:t>
      </w:r>
      <w:r w:rsidR="00FE3A0E">
        <w:t xml:space="preserve">Rashodi za dodatna ulaganja na građevinskim objektima se </w:t>
      </w:r>
      <w:r>
        <w:t>najvećim dijelom odnose na</w:t>
      </w:r>
      <w:r w:rsidR="00872ABE">
        <w:t xml:space="preserve"> </w:t>
      </w:r>
      <w:r w:rsidR="002A7102">
        <w:t>uređenje Kina Edison</w:t>
      </w:r>
      <w:r w:rsidR="005320B3">
        <w:t xml:space="preserve"> </w:t>
      </w:r>
      <w:r w:rsidR="000B44D4">
        <w:t xml:space="preserve">odnosno projekt Obnova </w:t>
      </w:r>
      <w:proofErr w:type="spellStart"/>
      <w:r w:rsidR="000B44D4">
        <w:t>brownfield</w:t>
      </w:r>
      <w:proofErr w:type="spellEnd"/>
      <w:r w:rsidR="000B44D4">
        <w:t xml:space="preserve"> lokacije nekadašnjeg kina Edison</w:t>
      </w:r>
      <w:r w:rsidR="002A7102">
        <w:t xml:space="preserve"> za što je u 202</w:t>
      </w:r>
      <w:r w:rsidR="000B44D4">
        <w:t>2</w:t>
      </w:r>
      <w:r w:rsidR="002A7102">
        <w:t xml:space="preserve">. planirano </w:t>
      </w:r>
      <w:r w:rsidR="000B44D4">
        <w:t>21,3</w:t>
      </w:r>
      <w:r w:rsidR="002A7102">
        <w:t xml:space="preserve"> </w:t>
      </w:r>
      <w:proofErr w:type="spellStart"/>
      <w:r w:rsidR="002A7102">
        <w:t>mil.kuna</w:t>
      </w:r>
      <w:proofErr w:type="spellEnd"/>
      <w:r>
        <w:t xml:space="preserve">. </w:t>
      </w:r>
      <w:r w:rsidR="0024516D">
        <w:t xml:space="preserve">U ovoj skupini rashoda planirana je i sanacija odlagališta </w:t>
      </w:r>
      <w:proofErr w:type="spellStart"/>
      <w:r w:rsidR="0024516D">
        <w:t>Ilovac</w:t>
      </w:r>
      <w:proofErr w:type="spellEnd"/>
      <w:r w:rsidR="0024516D">
        <w:t xml:space="preserve"> u iznosu od 10,0</w:t>
      </w:r>
      <w:r w:rsidR="00F3507B">
        <w:t xml:space="preserve"> </w:t>
      </w:r>
      <w:proofErr w:type="spellStart"/>
      <w:r w:rsidR="00F3507B">
        <w:t>mil.kuna</w:t>
      </w:r>
      <w:proofErr w:type="spellEnd"/>
      <w:r w:rsidR="00F3507B">
        <w:t xml:space="preserve"> kao i </w:t>
      </w:r>
      <w:r w:rsidR="005B489F">
        <w:t xml:space="preserve">dodatna ulaganja na nogometnom stadionu „Branko Čavlović – </w:t>
      </w:r>
      <w:proofErr w:type="spellStart"/>
      <w:r w:rsidR="005B489F">
        <w:t>Čavlek</w:t>
      </w:r>
      <w:proofErr w:type="spellEnd"/>
      <w:r w:rsidR="005B489F">
        <w:t xml:space="preserve">“ </w:t>
      </w:r>
      <w:r w:rsidR="002715C9">
        <w:t xml:space="preserve">u iznosu od 3,6 </w:t>
      </w:r>
      <w:proofErr w:type="spellStart"/>
      <w:r w:rsidR="002715C9">
        <w:t>mil.kuna</w:t>
      </w:r>
      <w:proofErr w:type="spellEnd"/>
      <w:r w:rsidR="00997EFE">
        <w:t xml:space="preserve"> i projekt fotonaponskih elektrana </w:t>
      </w:r>
      <w:r w:rsidR="00005ED3">
        <w:t>za što je planirano 3.750.000 kuna</w:t>
      </w:r>
      <w:r w:rsidR="002715C9">
        <w:t xml:space="preserve">. </w:t>
      </w:r>
      <w:r>
        <w:t xml:space="preserve">Rashodi za dodatna ulaganja na objektima osnovnih škola iznose </w:t>
      </w:r>
      <w:r w:rsidR="00AB380A">
        <w:t xml:space="preserve">1,1 </w:t>
      </w:r>
      <w:proofErr w:type="spellStart"/>
      <w:r w:rsidR="00AB380A">
        <w:t>mil</w:t>
      </w:r>
      <w:proofErr w:type="spellEnd"/>
      <w:r w:rsidR="00AB380A">
        <w:t>.</w:t>
      </w:r>
      <w:r w:rsidR="00B13F63">
        <w:t xml:space="preserve"> </w:t>
      </w:r>
      <w:r>
        <w:t>kuna</w:t>
      </w:r>
      <w:r w:rsidR="00906A70">
        <w:t xml:space="preserve">, </w:t>
      </w:r>
      <w:r w:rsidR="00B370B7">
        <w:t xml:space="preserve">za rekonstrukciju dječjeg vrtića Banija planirano je </w:t>
      </w:r>
      <w:r w:rsidR="006F2195">
        <w:t xml:space="preserve">1,3 </w:t>
      </w:r>
      <w:proofErr w:type="spellStart"/>
      <w:r w:rsidR="006F2195">
        <w:t>mil.kuna</w:t>
      </w:r>
      <w:proofErr w:type="spellEnd"/>
      <w:r>
        <w:t xml:space="preserve"> dok je za </w:t>
      </w:r>
      <w:r w:rsidR="00122BAA">
        <w:t>dodatna ulaganja na objektima u vlasništvu gr</w:t>
      </w:r>
      <w:r w:rsidR="00E87887">
        <w:t xml:space="preserve">ada planirano </w:t>
      </w:r>
      <w:r w:rsidR="00AB380A">
        <w:t>1,4</w:t>
      </w:r>
      <w:r w:rsidR="00E87887">
        <w:t xml:space="preserve"> </w:t>
      </w:r>
      <w:proofErr w:type="spellStart"/>
      <w:r w:rsidR="00E87887">
        <w:t>mil.kuna</w:t>
      </w:r>
      <w:proofErr w:type="spellEnd"/>
      <w:r w:rsidR="00E87887">
        <w:t xml:space="preserve">. </w:t>
      </w:r>
      <w:r w:rsidR="00C82749">
        <w:t xml:space="preserve">Troškovi </w:t>
      </w:r>
      <w:r w:rsidR="002C569B">
        <w:t xml:space="preserve">asfaltiranja makadam prometnica </w:t>
      </w:r>
      <w:r w:rsidR="00C82749">
        <w:t xml:space="preserve"> planirani </w:t>
      </w:r>
      <w:r w:rsidR="00E44B0F">
        <w:t xml:space="preserve">su </w:t>
      </w:r>
      <w:r w:rsidR="00C82749">
        <w:t xml:space="preserve">u iznosu od </w:t>
      </w:r>
      <w:r w:rsidR="002F1B92">
        <w:t>2,</w:t>
      </w:r>
      <w:r w:rsidR="00FC32CC">
        <w:t>0</w:t>
      </w:r>
      <w:r w:rsidR="006C50BF">
        <w:t xml:space="preserve"> </w:t>
      </w:r>
      <w:proofErr w:type="spellStart"/>
      <w:r w:rsidR="006C50BF">
        <w:t>mil</w:t>
      </w:r>
      <w:proofErr w:type="spellEnd"/>
      <w:r w:rsidR="006C50BF">
        <w:t>.</w:t>
      </w:r>
      <w:r w:rsidR="00C82749">
        <w:t xml:space="preserve"> kuna, a</w:t>
      </w:r>
      <w:r w:rsidR="00E44B0F">
        <w:t xml:space="preserve"> za površinsku </w:t>
      </w:r>
      <w:proofErr w:type="spellStart"/>
      <w:r w:rsidR="00E44B0F">
        <w:t>protukliznu</w:t>
      </w:r>
      <w:proofErr w:type="spellEnd"/>
      <w:r w:rsidR="00E44B0F">
        <w:t xml:space="preserve"> obradu kolnika</w:t>
      </w:r>
      <w:r w:rsidR="00C82749">
        <w:t xml:space="preserve"> </w:t>
      </w:r>
      <w:r w:rsidR="00231AF6">
        <w:t xml:space="preserve">planirano je </w:t>
      </w:r>
      <w:r w:rsidR="00E44B0F">
        <w:t>500.000</w:t>
      </w:r>
      <w:r w:rsidR="009A6AD2">
        <w:t xml:space="preserve"> kuna.</w:t>
      </w:r>
      <w:r w:rsidR="00C82749">
        <w:t xml:space="preserve"> </w:t>
      </w:r>
      <w:r w:rsidR="00C54E41">
        <w:t>U strukturi ukupnih rashoda i izdataka Proračuna za 202</w:t>
      </w:r>
      <w:r w:rsidR="009A6AD2">
        <w:t>2</w:t>
      </w:r>
      <w:r w:rsidR="00C54E41">
        <w:t xml:space="preserve">. godinu ova skupina čini </w:t>
      </w:r>
      <w:r w:rsidR="009A6AD2">
        <w:t>10,0</w:t>
      </w:r>
      <w:r w:rsidR="00C54E41">
        <w:t>%.</w:t>
      </w:r>
    </w:p>
    <w:p w14:paraId="41994ECE" w14:textId="77777777" w:rsidR="00A41BF1" w:rsidRDefault="00A41BF1" w:rsidP="007613FD">
      <w:pPr>
        <w:jc w:val="both"/>
        <w:rPr>
          <w:sz w:val="22"/>
          <w:szCs w:val="22"/>
        </w:rPr>
      </w:pPr>
    </w:p>
    <w:p w14:paraId="3170FC65" w14:textId="4CA7A0DF" w:rsidR="00A41BF1" w:rsidRDefault="007D7D5B" w:rsidP="007613FD">
      <w:pPr>
        <w:pStyle w:val="Heading2"/>
        <w:spacing w:before="0" w:after="0"/>
      </w:pPr>
      <w:r>
        <w:t xml:space="preserve">IZDACI ZA FINANCIJSKU IMOVINU I OTPLATE ZAJMOVA </w:t>
      </w:r>
    </w:p>
    <w:p w14:paraId="568F7413" w14:textId="77777777" w:rsidR="00A41BF1" w:rsidRDefault="00A41BF1" w:rsidP="007613FD">
      <w:pPr>
        <w:ind w:left="360"/>
        <w:jc w:val="both"/>
        <w:rPr>
          <w:sz w:val="22"/>
          <w:szCs w:val="22"/>
        </w:rPr>
      </w:pPr>
    </w:p>
    <w:p w14:paraId="66F9AB6A" w14:textId="772824E6" w:rsidR="00B13F63" w:rsidRDefault="007D7D5B" w:rsidP="007613FD">
      <w:pPr>
        <w:ind w:firstLine="708"/>
        <w:jc w:val="both"/>
      </w:pPr>
      <w:r>
        <w:t xml:space="preserve">Navedeni rashodi planirani su u ukupnom iznosu od </w:t>
      </w:r>
      <w:r w:rsidR="0050560D">
        <w:t xml:space="preserve">6.800.000 </w:t>
      </w:r>
      <w:r>
        <w:t xml:space="preserve">kuna, što je za </w:t>
      </w:r>
      <w:r w:rsidR="0050560D">
        <w:t xml:space="preserve">3,9 </w:t>
      </w:r>
      <w:proofErr w:type="spellStart"/>
      <w:r w:rsidR="0050560D">
        <w:t>mil</w:t>
      </w:r>
      <w:proofErr w:type="spellEnd"/>
      <w:r w:rsidR="0050560D">
        <w:t>.</w:t>
      </w:r>
      <w:r>
        <w:t xml:space="preserve"> kuna</w:t>
      </w:r>
      <w:r w:rsidR="0032503E">
        <w:t xml:space="preserve"> </w:t>
      </w:r>
      <w:r w:rsidR="004C16DF">
        <w:t>manje</w:t>
      </w:r>
      <w:r>
        <w:t xml:space="preserve"> u odnosu na plan</w:t>
      </w:r>
      <w:r w:rsidR="0032503E">
        <w:t>irano</w:t>
      </w:r>
      <w:r>
        <w:t xml:space="preserve"> u 20</w:t>
      </w:r>
      <w:r w:rsidR="004C16DF">
        <w:t>2</w:t>
      </w:r>
      <w:r w:rsidR="00D96921">
        <w:t>1</w:t>
      </w:r>
      <w:r>
        <w:t>. godini</w:t>
      </w:r>
      <w:r w:rsidR="00B13F63">
        <w:t>, a odnosi</w:t>
      </w:r>
      <w:r w:rsidR="004C16DF">
        <w:t xml:space="preserve"> se</w:t>
      </w:r>
      <w:r w:rsidR="00B13F63">
        <w:t xml:space="preserve"> na otplatu glavnica </w:t>
      </w:r>
      <w:r w:rsidR="00975AFC">
        <w:t>sedam</w:t>
      </w:r>
      <w:r w:rsidR="00B13F63">
        <w:t xml:space="preserve"> dugoročn</w:t>
      </w:r>
      <w:r w:rsidR="00975AFC">
        <w:t>ih</w:t>
      </w:r>
      <w:r w:rsidR="00B13F63">
        <w:t xml:space="preserve"> kredita Grada.</w:t>
      </w:r>
    </w:p>
    <w:p w14:paraId="30B43B81" w14:textId="3503B8BA" w:rsidR="00A41BF1" w:rsidRDefault="007D7D5B" w:rsidP="007613FD">
      <w:pPr>
        <w:ind w:firstLine="708"/>
        <w:jc w:val="both"/>
      </w:pPr>
      <w:r>
        <w:t xml:space="preserve">U strukturi ukupnih rashoda ovi izdaci čine </w:t>
      </w:r>
      <w:r w:rsidR="00D96921">
        <w:t>1,5</w:t>
      </w:r>
      <w:r>
        <w:t>%</w:t>
      </w:r>
      <w:r w:rsidR="00B13F63">
        <w:t xml:space="preserve">. </w:t>
      </w:r>
    </w:p>
    <w:p w14:paraId="0D5B9EE8" w14:textId="77777777" w:rsidR="00A41BF1" w:rsidRDefault="007D7D5B" w:rsidP="007613FD">
      <w:pPr>
        <w:jc w:val="both"/>
      </w:pPr>
      <w:r>
        <w:t>Za naredne dvije godine rashodi Proračuna Grada projicirani su u sljedećim iznosima:</w:t>
      </w:r>
    </w:p>
    <w:p w14:paraId="0EEBD1FF" w14:textId="77777777" w:rsidR="00A41BF1" w:rsidRDefault="00A41BF1" w:rsidP="007613FD">
      <w:pPr>
        <w:jc w:val="both"/>
      </w:pPr>
    </w:p>
    <w:p w14:paraId="07E3E175" w14:textId="070AA0ED" w:rsidR="00A41BF1" w:rsidRDefault="00A41BF1" w:rsidP="007613FD">
      <w:pPr>
        <w:jc w:val="both"/>
      </w:pPr>
    </w:p>
    <w:p w14:paraId="4C4CF35C" w14:textId="401CA114" w:rsidR="00A41BF1" w:rsidRDefault="007D7D5B" w:rsidP="007613FD">
      <w:pPr>
        <w:jc w:val="both"/>
        <w:rPr>
          <w:b/>
        </w:rPr>
      </w:pPr>
      <w:r>
        <w:rPr>
          <w:b/>
        </w:rPr>
        <w:t>Tablica 5. Prikaz planiranih rashoda i izdataka za razdoblje 20</w:t>
      </w:r>
      <w:r w:rsidR="00A97FE8">
        <w:rPr>
          <w:b/>
        </w:rPr>
        <w:t>2</w:t>
      </w:r>
      <w:r w:rsidR="00E962B7">
        <w:rPr>
          <w:b/>
        </w:rPr>
        <w:t>1</w:t>
      </w:r>
      <w:r>
        <w:rPr>
          <w:b/>
        </w:rPr>
        <w:t>. - 202</w:t>
      </w:r>
      <w:r w:rsidR="00E962B7">
        <w:rPr>
          <w:b/>
        </w:rPr>
        <w:t>4</w:t>
      </w:r>
      <w:r>
        <w:rPr>
          <w:b/>
        </w:rPr>
        <w:t>. prema osnovnim vrstama</w:t>
      </w:r>
    </w:p>
    <w:p w14:paraId="3F20F08E" w14:textId="02416F4F" w:rsidR="00A41BF1" w:rsidRDefault="005E3900" w:rsidP="007613FD">
      <w:pPr>
        <w:jc w:val="both"/>
      </w:pPr>
      <w:r w:rsidRPr="005E3900">
        <w:rPr>
          <w:noProof/>
        </w:rPr>
        <w:lastRenderedPageBreak/>
        <w:drawing>
          <wp:inline distT="0" distB="0" distL="0" distR="0" wp14:anchorId="42571A9F" wp14:editId="2C3FC3FA">
            <wp:extent cx="5759450" cy="463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5325" w14:textId="77777777" w:rsidR="00A41BF1" w:rsidRDefault="00A41BF1" w:rsidP="007613FD">
      <w:pPr>
        <w:ind w:left="720"/>
        <w:jc w:val="both"/>
      </w:pPr>
    </w:p>
    <w:p w14:paraId="17197805" w14:textId="1D779913" w:rsidR="00A41BF1" w:rsidRPr="00E53808" w:rsidRDefault="007D7D5B" w:rsidP="007613FD">
      <w:pPr>
        <w:pStyle w:val="Heading1"/>
        <w:spacing w:before="0" w:after="0"/>
      </w:pPr>
      <w:r w:rsidRPr="00E53808">
        <w:t>RASHODI PO IZVORIMA FINANCIRANJA</w:t>
      </w:r>
    </w:p>
    <w:p w14:paraId="471E0F57" w14:textId="77777777" w:rsidR="00A41BF1" w:rsidRDefault="00A41BF1" w:rsidP="007613FD">
      <w:pPr>
        <w:jc w:val="both"/>
      </w:pPr>
    </w:p>
    <w:p w14:paraId="673F46EF" w14:textId="227DD459" w:rsidR="00A41BF1" w:rsidRDefault="007D7D5B" w:rsidP="007613FD">
      <w:pPr>
        <w:ind w:firstLine="708"/>
        <w:jc w:val="both"/>
      </w:pPr>
      <w:r>
        <w:t>Pozicije prihoda i primitaka kao i rashoda i izdataka Proračuna Grada Karlovca za 20</w:t>
      </w:r>
      <w:r w:rsidR="00FE3A0E">
        <w:t>2</w:t>
      </w:r>
      <w:r w:rsidR="004E13D0">
        <w:t>2</w:t>
      </w:r>
      <w:r>
        <w:t>. godinu planirane su po izvorima financiranja, prema Pravilniku o proračunskim klasifikacijama (Narodne novine broj 26/2010.</w:t>
      </w:r>
      <w:r w:rsidR="00D438B0">
        <w:t xml:space="preserve">, </w:t>
      </w:r>
      <w:r>
        <w:t>120/13.</w:t>
      </w:r>
      <w:r w:rsidR="00D438B0">
        <w:t xml:space="preserve"> i 1/20</w:t>
      </w:r>
      <w:r>
        <w:t>). Izvore financiranja čine skupine prihoda i primitaka iz kojih se podmiruju rashodi i izdaci određene vrste i utvrđene namjene. Izvori financiranja planirani u Proračunu Grada Karlovca za 20</w:t>
      </w:r>
      <w:r w:rsidR="00FE3A0E">
        <w:t>2</w:t>
      </w:r>
      <w:r w:rsidR="004E13D0">
        <w:t>2</w:t>
      </w:r>
      <w:r>
        <w:t>. godinu jesu:</w:t>
      </w:r>
    </w:p>
    <w:p w14:paraId="01911FD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opći prihodi i primici</w:t>
      </w:r>
    </w:p>
    <w:p w14:paraId="377FF704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vlastiti prihodi</w:t>
      </w:r>
    </w:p>
    <w:p w14:paraId="433421DB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za posebne namjene</w:t>
      </w:r>
    </w:p>
    <w:p w14:paraId="4203A5DA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pomoći</w:t>
      </w:r>
    </w:p>
    <w:p w14:paraId="20FE6720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donacije</w:t>
      </w:r>
    </w:p>
    <w:p w14:paraId="5AC702AD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od prodaje ili zamjene nefinancijske imovine</w:t>
      </w:r>
    </w:p>
    <w:p w14:paraId="1FBE8EB3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namjenski primici</w:t>
      </w:r>
    </w:p>
    <w:p w14:paraId="6C75396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višak prihoda iz prethodne godine.</w:t>
      </w:r>
    </w:p>
    <w:p w14:paraId="6828E09D" w14:textId="77777777" w:rsidR="00A41BF1" w:rsidRDefault="00A41BF1" w:rsidP="007613FD">
      <w:pPr>
        <w:ind w:left="708"/>
        <w:jc w:val="both"/>
      </w:pPr>
    </w:p>
    <w:p w14:paraId="033DD4F6" w14:textId="09D885D5" w:rsidR="00A41BF1" w:rsidRDefault="007D7D5B" w:rsidP="007613FD">
      <w:pPr>
        <w:ind w:firstLine="708"/>
        <w:jc w:val="both"/>
        <w:rPr>
          <w:color w:val="FF0000"/>
        </w:rPr>
      </w:pPr>
      <w:r>
        <w:rPr>
          <w:b/>
        </w:rPr>
        <w:t xml:space="preserve">Opći prihodi i primici </w:t>
      </w:r>
      <w:r>
        <w:t>uključuju prihode po posebnim propisima za koje nije definirana namjena korištenja, a to su: prihodi od poreza, prihodi od imovine, prihodi od administrativnih (upravnih) pristojbi, prihodi od kazni, te primici od financijske imovine za koje nije definirana namjena korištenja. U 20</w:t>
      </w:r>
      <w:r w:rsidR="00FE3A0E">
        <w:t>2</w:t>
      </w:r>
      <w:r w:rsidR="004E13D0">
        <w:t>2</w:t>
      </w:r>
      <w:r>
        <w:t xml:space="preserve">. godini planirani su opći prihodi i primici u iznosu od </w:t>
      </w:r>
      <w:r w:rsidR="00E00D04">
        <w:t>145.980.271</w:t>
      </w:r>
      <w:r>
        <w:t xml:space="preserve"> kuna</w:t>
      </w:r>
      <w:r w:rsidR="00DE3C07">
        <w:t xml:space="preserve">, a u strukturi ukupno planiranih rashoda i izdataka sudjeluju s 31,56%. </w:t>
      </w:r>
    </w:p>
    <w:p w14:paraId="761F8062" w14:textId="77777777" w:rsidR="00A41BF1" w:rsidRDefault="00A41BF1" w:rsidP="007613FD">
      <w:pPr>
        <w:jc w:val="both"/>
      </w:pPr>
    </w:p>
    <w:p w14:paraId="318D3773" w14:textId="71020DA4" w:rsidR="00A41BF1" w:rsidRDefault="007D7D5B" w:rsidP="007613FD">
      <w:pPr>
        <w:ind w:firstLine="708"/>
        <w:jc w:val="both"/>
      </w:pPr>
      <w:r>
        <w:rPr>
          <w:b/>
        </w:rPr>
        <w:t xml:space="preserve">Vlastiti prihodi </w:t>
      </w:r>
      <w:r>
        <w:t xml:space="preserve">su prihodi koje proračunski korisnik ostvari obavljanjem poslova na tržištu i u tržišnim uvjetima, a koje poslove mogu obavljati i drugi pravni subjekti izvan općeg </w:t>
      </w:r>
      <w:r>
        <w:lastRenderedPageBreak/>
        <w:t>proračuna (iznajmljivanje prostora, obavljanje ugostiteljskih usluga), a njihov plan za 20</w:t>
      </w:r>
      <w:r w:rsidR="00163D97">
        <w:t>2</w:t>
      </w:r>
      <w:r w:rsidR="00DE3C07">
        <w:t>2</w:t>
      </w:r>
      <w:r>
        <w:t xml:space="preserve">. godinu iznosi </w:t>
      </w:r>
      <w:r w:rsidR="00F544DC">
        <w:t>2.</w:t>
      </w:r>
      <w:r w:rsidR="00DE3C07">
        <w:t>458.</w:t>
      </w:r>
      <w:r w:rsidR="005A4599">
        <w:t>540</w:t>
      </w:r>
      <w:r>
        <w:t xml:space="preserve"> kuna. </w:t>
      </w:r>
    </w:p>
    <w:p w14:paraId="11950D53" w14:textId="77777777" w:rsidR="00A41BF1" w:rsidRDefault="00A41BF1" w:rsidP="007613FD">
      <w:pPr>
        <w:jc w:val="both"/>
      </w:pPr>
    </w:p>
    <w:p w14:paraId="38EB0BBD" w14:textId="540B8D08" w:rsidR="00A41BF1" w:rsidRDefault="007D7D5B" w:rsidP="00BC3B10">
      <w:pPr>
        <w:ind w:firstLine="708"/>
        <w:jc w:val="both"/>
      </w:pPr>
      <w:r>
        <w:rPr>
          <w:b/>
        </w:rPr>
        <w:t>Prihodi za posebne namjene</w:t>
      </w:r>
      <w:r>
        <w:t xml:space="preserve"> uključuju prihode čija se namjena i korištenje utvrđuje posebnim zakonima i propisima a to su: komunalna naknada, komunalni doprinos, spomenička renta, doprinos za šume, naknada za koncesije, naknada za zbrinjavanje komunalnog otpada, vodni doprinos, prihodi od zakupa </w:t>
      </w:r>
      <w:r w:rsidR="00680ABE">
        <w:t xml:space="preserve">i prodaje </w:t>
      </w:r>
      <w:r>
        <w:t>poljoprivrednog zemljišta u vlasništvu države i naknada za zadržavanje nezakonito izgrađenih zgrada u prostoru, te prihodi za posebne namjene proračunskih korisnika. U 20</w:t>
      </w:r>
      <w:r w:rsidR="00163D97">
        <w:t>2</w:t>
      </w:r>
      <w:r w:rsidR="005A4599">
        <w:t>2</w:t>
      </w:r>
      <w:r>
        <w:t xml:space="preserve">. godini planirani su u iznosu od </w:t>
      </w:r>
      <w:r w:rsidR="005A4599">
        <w:t>69.661.196</w:t>
      </w:r>
      <w:r>
        <w:t xml:space="preserve"> kuna</w:t>
      </w:r>
      <w:r w:rsidR="00E74EE9">
        <w:t xml:space="preserve"> i veći su za </w:t>
      </w:r>
      <w:r w:rsidR="00BC3B10">
        <w:t>2,0</w:t>
      </w:r>
      <w:r w:rsidR="009C502B">
        <w:t xml:space="preserve"> </w:t>
      </w:r>
      <w:proofErr w:type="spellStart"/>
      <w:r w:rsidR="00154C24">
        <w:t>mil.kuna</w:t>
      </w:r>
      <w:proofErr w:type="spellEnd"/>
      <w:r w:rsidR="00154C24">
        <w:t xml:space="preserve"> u odnosu na </w:t>
      </w:r>
      <w:r w:rsidR="00BC3B10">
        <w:t>planirano drugim Izmjenama i dopunama plana za 2021.godinu.</w:t>
      </w:r>
    </w:p>
    <w:p w14:paraId="5A2E4153" w14:textId="77777777" w:rsidR="005E2BB4" w:rsidRDefault="005E2BB4" w:rsidP="00BC3B10">
      <w:pPr>
        <w:ind w:firstLine="708"/>
        <w:jc w:val="both"/>
      </w:pPr>
    </w:p>
    <w:p w14:paraId="03D16D75" w14:textId="2CD342D8" w:rsidR="00A41BF1" w:rsidRDefault="007D7D5B" w:rsidP="007613FD">
      <w:pPr>
        <w:ind w:firstLine="708"/>
        <w:jc w:val="both"/>
      </w:pPr>
      <w:r>
        <w:rPr>
          <w:b/>
        </w:rPr>
        <w:t xml:space="preserve">Pomoći </w:t>
      </w:r>
      <w:r>
        <w:t>uključuju prihode koji se ostvaruju od inozemnih vlada, međunarodnih organizacija, drugih proračuna, ostalih subjekata unutar općeg proračuna i izvanproračunskih korisnika, a za 20</w:t>
      </w:r>
      <w:r w:rsidR="00163D97">
        <w:t>2</w:t>
      </w:r>
      <w:r w:rsidR="00BC3B10">
        <w:t>2</w:t>
      </w:r>
      <w:r>
        <w:t xml:space="preserve">. godinu planirani su u iznosu od </w:t>
      </w:r>
      <w:r w:rsidR="00BC3B10">
        <w:t>172.535.383</w:t>
      </w:r>
      <w:r>
        <w:t xml:space="preserve"> kuna</w:t>
      </w:r>
      <w:r w:rsidR="00154C24">
        <w:t xml:space="preserve"> i najveći dio </w:t>
      </w:r>
      <w:r w:rsidR="00C044F7">
        <w:t xml:space="preserve">se odnosi na pomoći iz Ministarstva znanosti i obrazovanja namijenjenih rashodima za zaposlene u osnovnim školama u iznosu od </w:t>
      </w:r>
      <w:r w:rsidR="0094616F">
        <w:t>72.366.868</w:t>
      </w:r>
      <w:r w:rsidR="00C044F7">
        <w:t xml:space="preserve"> kuna</w:t>
      </w:r>
      <w:r w:rsidR="00E74EE9">
        <w:t>.</w:t>
      </w:r>
      <w:r w:rsidR="0094616F">
        <w:t xml:space="preserve"> Ova skupina izvora financiranja veća je za 3</w:t>
      </w:r>
      <w:r w:rsidR="006E3573">
        <w:t>4</w:t>
      </w:r>
      <w:r w:rsidR="0094616F">
        <w:t xml:space="preserve">,4 </w:t>
      </w:r>
      <w:proofErr w:type="spellStart"/>
      <w:r w:rsidR="0094616F">
        <w:t>mil.kuna</w:t>
      </w:r>
      <w:proofErr w:type="spellEnd"/>
      <w:r w:rsidR="0094616F">
        <w:t xml:space="preserve"> u odnosu na 2021.godinu.</w:t>
      </w:r>
    </w:p>
    <w:p w14:paraId="1DDA5DF7" w14:textId="77777777" w:rsidR="00E74EE9" w:rsidRDefault="00E74EE9" w:rsidP="007613FD">
      <w:pPr>
        <w:ind w:firstLine="708"/>
        <w:jc w:val="both"/>
      </w:pPr>
    </w:p>
    <w:p w14:paraId="1460DF66" w14:textId="27796E51" w:rsidR="00A41BF1" w:rsidRDefault="007D7D5B" w:rsidP="007613FD">
      <w:pPr>
        <w:ind w:firstLine="708"/>
        <w:jc w:val="both"/>
      </w:pPr>
      <w:r>
        <w:rPr>
          <w:b/>
        </w:rPr>
        <w:t>Donacije</w:t>
      </w:r>
      <w:r>
        <w:t xml:space="preserve"> uključuju prihode koji se ostvaruju od fizičkih osoba, neprofitnih organizacija, trgovačkih društava i ostalih subjekata unutar općeg proračuna. U 2</w:t>
      </w:r>
      <w:r w:rsidR="00163D97">
        <w:t>02</w:t>
      </w:r>
      <w:r w:rsidR="006E3573">
        <w:t>2</w:t>
      </w:r>
      <w:r>
        <w:t xml:space="preserve">. godini ukupno je planirano </w:t>
      </w:r>
      <w:r w:rsidR="006E3573">
        <w:t>634.500</w:t>
      </w:r>
      <w:r>
        <w:t xml:space="preserve"> kuna</w:t>
      </w:r>
      <w:r w:rsidR="00163D97">
        <w:t xml:space="preserve"> od donacija. </w:t>
      </w:r>
    </w:p>
    <w:p w14:paraId="636700E1" w14:textId="77777777" w:rsidR="00A41BF1" w:rsidRDefault="00A41BF1" w:rsidP="007613FD">
      <w:pPr>
        <w:jc w:val="both"/>
      </w:pPr>
    </w:p>
    <w:p w14:paraId="019993C1" w14:textId="05BC752B" w:rsidR="00A41BF1" w:rsidRDefault="007D7D5B" w:rsidP="007613FD">
      <w:pPr>
        <w:ind w:firstLine="708"/>
        <w:jc w:val="both"/>
      </w:pPr>
      <w:r>
        <w:t>Izvor financiranja</w:t>
      </w:r>
      <w:r>
        <w:rPr>
          <w:b/>
        </w:rPr>
        <w:t xml:space="preserve"> prihodi od prodaje ili zamjene nefinancijske imovine </w:t>
      </w:r>
      <w:r>
        <w:t>čine prihode ostvarene prodajom ili zamjenom nefinancijske imovine i od naknad</w:t>
      </w:r>
      <w:r w:rsidR="00680ABE">
        <w:t>a</w:t>
      </w:r>
      <w:r>
        <w:t xml:space="preserve"> štete s osnove osiguranja, a mogu se koristiti samo za kapitalne rashode,</w:t>
      </w:r>
      <w:r w:rsidR="00163D97">
        <w:t xml:space="preserve"> </w:t>
      </w:r>
      <w:r>
        <w:t>u 20</w:t>
      </w:r>
      <w:r w:rsidR="00163D97">
        <w:t>2</w:t>
      </w:r>
      <w:r w:rsidR="006E3573">
        <w:t>2</w:t>
      </w:r>
      <w:r>
        <w:t xml:space="preserve">. godini planirani su u iznosu od </w:t>
      </w:r>
      <w:r w:rsidR="006E3573">
        <w:t>6.171.500</w:t>
      </w:r>
      <w:r>
        <w:t xml:space="preserve"> kuna</w:t>
      </w:r>
      <w:r w:rsidR="00163D97">
        <w:t xml:space="preserve"> što je za </w:t>
      </w:r>
      <w:r w:rsidR="0023796F">
        <w:t>1,3</w:t>
      </w:r>
      <w:r w:rsidR="00574454">
        <w:t xml:space="preserve"> </w:t>
      </w:r>
      <w:proofErr w:type="spellStart"/>
      <w:r w:rsidR="00574454">
        <w:t>mil</w:t>
      </w:r>
      <w:proofErr w:type="spellEnd"/>
      <w:r w:rsidR="00574454">
        <w:t>.</w:t>
      </w:r>
      <w:r w:rsidR="00163D97">
        <w:t xml:space="preserve"> kuna</w:t>
      </w:r>
      <w:r w:rsidR="0023796F">
        <w:t xml:space="preserve"> više</w:t>
      </w:r>
      <w:r w:rsidR="00163D97">
        <w:t xml:space="preserve"> u odnosu na plan 20</w:t>
      </w:r>
      <w:r w:rsidR="00574454">
        <w:t>2</w:t>
      </w:r>
      <w:r w:rsidR="0023796F">
        <w:t>1</w:t>
      </w:r>
      <w:r w:rsidR="00163D97">
        <w:t>. godine.</w:t>
      </w:r>
    </w:p>
    <w:p w14:paraId="7BC608AF" w14:textId="77777777" w:rsidR="00A41BF1" w:rsidRDefault="00A41BF1" w:rsidP="007613FD">
      <w:pPr>
        <w:jc w:val="both"/>
      </w:pPr>
    </w:p>
    <w:p w14:paraId="77481CE8" w14:textId="134FA6C3" w:rsidR="00A41BF1" w:rsidRDefault="007D7D5B" w:rsidP="007613FD">
      <w:pPr>
        <w:ind w:firstLine="708"/>
        <w:jc w:val="both"/>
      </w:pPr>
      <w:r>
        <w:rPr>
          <w:b/>
        </w:rPr>
        <w:t>Namjenski primici</w:t>
      </w:r>
      <w:r>
        <w:t xml:space="preserve"> planirani su za 20</w:t>
      </w:r>
      <w:r w:rsidR="00163D97">
        <w:t>2</w:t>
      </w:r>
      <w:r w:rsidR="0023796F">
        <w:t>2</w:t>
      </w:r>
      <w:r>
        <w:t xml:space="preserve">. godinu u iznosu od </w:t>
      </w:r>
      <w:r w:rsidR="0023796F">
        <w:t>45.332.569</w:t>
      </w:r>
      <w:r w:rsidR="00574454">
        <w:t xml:space="preserve"> </w:t>
      </w:r>
      <w:r>
        <w:t>kuna, a odnose se na primitke od zaduživanja koje će Grad Karlovac ostvariti za projekte od značenja za razvoj Grada o kojima je bila riječ u obra</w:t>
      </w:r>
      <w:r w:rsidR="00163D97">
        <w:t>z</w:t>
      </w:r>
      <w:r>
        <w:t xml:space="preserve">loženju općeg dijela Proračuna. </w:t>
      </w:r>
      <w:r w:rsidR="009B1394">
        <w:t>U odnosu na 202</w:t>
      </w:r>
      <w:r w:rsidR="0023796F">
        <w:t>1</w:t>
      </w:r>
      <w:r w:rsidR="009B1394">
        <w:t xml:space="preserve">. godinu veći su za </w:t>
      </w:r>
      <w:r w:rsidR="00EA060C">
        <w:t>42,5</w:t>
      </w:r>
      <w:r w:rsidR="009B1394">
        <w:t xml:space="preserve"> </w:t>
      </w:r>
      <w:proofErr w:type="spellStart"/>
      <w:r w:rsidR="009B1394">
        <w:t>mil</w:t>
      </w:r>
      <w:proofErr w:type="spellEnd"/>
      <w:r w:rsidR="009B1394">
        <w:t>.</w:t>
      </w:r>
      <w:r w:rsidR="001443B8">
        <w:t xml:space="preserve"> </w:t>
      </w:r>
      <w:r w:rsidR="009B1394">
        <w:t xml:space="preserve">kuna. </w:t>
      </w:r>
    </w:p>
    <w:p w14:paraId="6D6183E1" w14:textId="77777777" w:rsidR="004A65F8" w:rsidRDefault="004A65F8" w:rsidP="004A65F8">
      <w:pPr>
        <w:jc w:val="both"/>
      </w:pPr>
    </w:p>
    <w:p w14:paraId="274E38F9" w14:textId="798BC148" w:rsidR="00B724AC" w:rsidRPr="002B4BCD" w:rsidRDefault="00F96C54" w:rsidP="007613FD">
      <w:pPr>
        <w:jc w:val="both"/>
      </w:pPr>
      <w:r>
        <w:t xml:space="preserve">         </w:t>
      </w:r>
      <w:r w:rsidR="004A65F8">
        <w:t>Prene</w:t>
      </w:r>
      <w:r>
        <w:t xml:space="preserve">seni </w:t>
      </w:r>
      <w:r w:rsidR="004A65F8" w:rsidRPr="00F96C54">
        <w:rPr>
          <w:b/>
          <w:bCs/>
        </w:rPr>
        <w:t>višak prihoda</w:t>
      </w:r>
      <w:r w:rsidR="004A65F8" w:rsidRPr="00F96C54">
        <w:t xml:space="preserve"> </w:t>
      </w:r>
      <w:r w:rsidR="004A65F8">
        <w:t>iz 202</w:t>
      </w:r>
      <w:r w:rsidR="00EA060C">
        <w:t>1</w:t>
      </w:r>
      <w:r w:rsidR="004A65F8">
        <w:t xml:space="preserve">. godine </w:t>
      </w:r>
      <w:r>
        <w:t xml:space="preserve">iznosi </w:t>
      </w:r>
      <w:r w:rsidR="00EA060C">
        <w:t>19.796.614</w:t>
      </w:r>
      <w:r w:rsidR="004A65F8">
        <w:t xml:space="preserve"> kuna od čega</w:t>
      </w:r>
      <w:r>
        <w:t xml:space="preserve"> </w:t>
      </w:r>
      <w:r w:rsidR="004A65F8">
        <w:t xml:space="preserve">višak proračunskih korisnika iznosi </w:t>
      </w:r>
      <w:r w:rsidR="00B91A02">
        <w:t>863.360</w:t>
      </w:r>
      <w:r w:rsidR="004A65F8">
        <w:t xml:space="preserve"> kuna i odnosi se na prijenos namjenskih prihoda za koje se procjenjuje da neće biti utrošeni do kraja godine</w:t>
      </w:r>
      <w:r>
        <w:t xml:space="preserve">. </w:t>
      </w:r>
      <w:r w:rsidR="004A65F8">
        <w:t xml:space="preserve">Preneseni viškovi Grada iznose </w:t>
      </w:r>
      <w:r w:rsidR="004E7014">
        <w:t>18,9</w:t>
      </w:r>
      <w:r w:rsidR="004A65F8">
        <w:t xml:space="preserve"> </w:t>
      </w:r>
      <w:proofErr w:type="spellStart"/>
      <w:r w:rsidR="004A65F8">
        <w:t>mil</w:t>
      </w:r>
      <w:proofErr w:type="spellEnd"/>
      <w:r w:rsidR="004A65F8">
        <w:t xml:space="preserve">. kuna i odnose se najvećim dijelom na sredstva namijenjena izgradnji komunalne infrastrukture u sklopu </w:t>
      </w:r>
      <w:r w:rsidR="004A65F8">
        <w:rPr>
          <w:shd w:val="clear" w:color="auto" w:fill="FFFFFF"/>
        </w:rPr>
        <w:t>projekta Karlovac II</w:t>
      </w:r>
      <w:r w:rsidR="0048589C">
        <w:rPr>
          <w:shd w:val="clear" w:color="auto" w:fill="FFFFFF"/>
        </w:rPr>
        <w:t>.</w:t>
      </w:r>
    </w:p>
    <w:p w14:paraId="175C8485" w14:textId="77777777" w:rsidR="009B1394" w:rsidRDefault="009B1394" w:rsidP="007613FD">
      <w:pPr>
        <w:jc w:val="both"/>
        <w:rPr>
          <w:b/>
        </w:rPr>
      </w:pPr>
    </w:p>
    <w:p w14:paraId="56B9C662" w14:textId="64E7FBD3" w:rsidR="00A41BF1" w:rsidRDefault="007D7D5B" w:rsidP="007613FD">
      <w:pPr>
        <w:jc w:val="both"/>
        <w:rPr>
          <w:b/>
        </w:rPr>
      </w:pPr>
      <w:r w:rsidRPr="00DB7F49">
        <w:rPr>
          <w:b/>
        </w:rPr>
        <w:t xml:space="preserve">Tablica </w:t>
      </w:r>
      <w:r w:rsidR="001C2219" w:rsidRPr="00DB7F49">
        <w:rPr>
          <w:b/>
        </w:rPr>
        <w:t>6</w:t>
      </w:r>
      <w:r w:rsidRPr="00DB7F49">
        <w:rPr>
          <w:b/>
        </w:rPr>
        <w:t>. Prikaz planiranih rashoda i izdataka za 202</w:t>
      </w:r>
      <w:r w:rsidR="00E74952" w:rsidRPr="00DB7F49">
        <w:rPr>
          <w:b/>
        </w:rPr>
        <w:t>2</w:t>
      </w:r>
      <w:r w:rsidRPr="00DB7F49">
        <w:rPr>
          <w:b/>
        </w:rPr>
        <w:t>. godinu po izvorima financiranja</w:t>
      </w:r>
    </w:p>
    <w:p w14:paraId="4C350B48" w14:textId="77777777" w:rsidR="00163D97" w:rsidRDefault="00163D97" w:rsidP="007613FD">
      <w:pPr>
        <w:jc w:val="both"/>
      </w:pPr>
    </w:p>
    <w:p w14:paraId="2FFC9257" w14:textId="520E443B" w:rsidR="00A41BF1" w:rsidRDefault="0061568B" w:rsidP="007613FD">
      <w:pPr>
        <w:jc w:val="both"/>
      </w:pPr>
      <w:r w:rsidRPr="0061568B">
        <w:rPr>
          <w:noProof/>
        </w:rPr>
        <w:lastRenderedPageBreak/>
        <w:drawing>
          <wp:inline distT="0" distB="0" distL="0" distR="0" wp14:anchorId="4E059C27" wp14:editId="6910B0E4">
            <wp:extent cx="5759450" cy="22155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ED4C" w14:textId="2EC68CC2" w:rsidR="00A41BF1" w:rsidRDefault="00B21AED" w:rsidP="007613FD">
      <w:pPr>
        <w:jc w:val="both"/>
      </w:pPr>
      <w:r w:rsidRPr="00B21AED">
        <w:rPr>
          <w:noProof/>
        </w:rPr>
        <w:drawing>
          <wp:inline distT="0" distB="0" distL="0" distR="0" wp14:anchorId="362DC8B5" wp14:editId="6C9B4EF1">
            <wp:extent cx="5759450" cy="35839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4058" w14:textId="296D1205" w:rsidR="00A41BF1" w:rsidRDefault="00A027E6" w:rsidP="007613FD">
      <w:pPr>
        <w:jc w:val="both"/>
      </w:pPr>
      <w:r w:rsidRPr="00A027E6">
        <w:rPr>
          <w:noProof/>
        </w:rPr>
        <w:drawing>
          <wp:inline distT="0" distB="0" distL="0" distR="0" wp14:anchorId="6299AA59" wp14:editId="13A95764">
            <wp:extent cx="5759450" cy="2562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5199" w14:textId="776A269C" w:rsidR="00A41BF1" w:rsidRDefault="00A41BF1" w:rsidP="007613FD">
      <w:pPr>
        <w:jc w:val="both"/>
      </w:pPr>
    </w:p>
    <w:p w14:paraId="6BAE4E6B" w14:textId="77777777" w:rsidR="00A41BF1" w:rsidRDefault="00A41BF1" w:rsidP="007613FD">
      <w:pPr>
        <w:rPr>
          <w:color w:val="000000"/>
          <w:sz w:val="23"/>
          <w:szCs w:val="23"/>
        </w:rPr>
      </w:pPr>
    </w:p>
    <w:p w14:paraId="71C69864" w14:textId="23591A35" w:rsidR="00163D97" w:rsidRDefault="00163D97" w:rsidP="007613FD">
      <w:pPr>
        <w:jc w:val="both"/>
      </w:pPr>
    </w:p>
    <w:p w14:paraId="73E7F909" w14:textId="2C4F15C2" w:rsidR="00163D97" w:rsidRDefault="00163D97" w:rsidP="007613FD">
      <w:pPr>
        <w:jc w:val="both"/>
      </w:pPr>
    </w:p>
    <w:p w14:paraId="1794B6F8" w14:textId="06A71420" w:rsidR="00163D97" w:rsidRDefault="00163D97" w:rsidP="007613FD">
      <w:pPr>
        <w:jc w:val="both"/>
      </w:pPr>
    </w:p>
    <w:p w14:paraId="7F988EE2" w14:textId="71027749" w:rsidR="00163D97" w:rsidRDefault="00163D97" w:rsidP="007613FD">
      <w:pPr>
        <w:jc w:val="both"/>
      </w:pPr>
    </w:p>
    <w:p w14:paraId="1ABF6ADD" w14:textId="52BBB29E" w:rsidR="008D5C3D" w:rsidRDefault="008D5C3D" w:rsidP="007613FD">
      <w:pPr>
        <w:jc w:val="both"/>
      </w:pPr>
    </w:p>
    <w:p w14:paraId="19035808" w14:textId="43C7BA06" w:rsidR="00A41BF1" w:rsidRDefault="007D7D5B" w:rsidP="007613FD">
      <w:pPr>
        <w:jc w:val="both"/>
      </w:pPr>
      <w:r w:rsidRPr="00FE5FD4">
        <w:t xml:space="preserve">U tablici </w:t>
      </w:r>
      <w:r w:rsidR="001C2219" w:rsidRPr="00FE5FD4">
        <w:t>6</w:t>
      </w:r>
      <w:r w:rsidRPr="00FE5FD4">
        <w:t>. prikazani su</w:t>
      </w:r>
      <w:r>
        <w:t xml:space="preserve"> izvori financiranja programskih aktivnosti i tekućih i kapitalnih projekata planiranih u sljedećem razdoblju. Udio općih prihoda u financiranju svih rashoda iskazanih u Posebnom dijelu Proračuna je 3</w:t>
      </w:r>
      <w:r w:rsidR="00F05DDD">
        <w:t>1,56</w:t>
      </w:r>
      <w:r>
        <w:t xml:space="preserve">%, udio prihoda od pomoći je </w:t>
      </w:r>
      <w:r w:rsidR="00CD666C">
        <w:t>3</w:t>
      </w:r>
      <w:r w:rsidR="00F05DDD">
        <w:t>7,30</w:t>
      </w:r>
      <w:r>
        <w:t xml:space="preserve">% a prihoda za posebne namjene </w:t>
      </w:r>
      <w:r w:rsidR="00CD666C">
        <w:t>1</w:t>
      </w:r>
      <w:r w:rsidR="00F05DDD">
        <w:t>5,06</w:t>
      </w:r>
      <w:r>
        <w:t xml:space="preserve">%. Planirani prihodi od namjenskog zaduživanja u financiranju rashoda sudjeluju s </w:t>
      </w:r>
      <w:r w:rsidR="003D1D0E">
        <w:t>9,80</w:t>
      </w:r>
      <w:r>
        <w:t xml:space="preserve">%, a </w:t>
      </w:r>
      <w:r w:rsidR="00F67957">
        <w:t>prihodi od prodaje ili zamjene nefinancijske imovine</w:t>
      </w:r>
      <w:r>
        <w:t xml:space="preserve"> </w:t>
      </w:r>
      <w:r w:rsidR="002817E2">
        <w:t>s 1,</w:t>
      </w:r>
      <w:r w:rsidR="003D1D0E">
        <w:t>33</w:t>
      </w:r>
      <w:r w:rsidR="002817E2">
        <w:t xml:space="preserve">%. Prihodi od </w:t>
      </w:r>
      <w:r>
        <w:t>donacija čine tek 0,</w:t>
      </w:r>
      <w:r w:rsidR="003D1D0E">
        <w:t>14</w:t>
      </w:r>
      <w:r>
        <w:t xml:space="preserve">%, a višak prihoda koji se prenosi u sljedeću godinu sudjeluje u ukupnim rashodima s </w:t>
      </w:r>
      <w:r w:rsidR="003D1D0E">
        <w:t>4,28</w:t>
      </w:r>
      <w:r>
        <w:t xml:space="preserve">%. Vlastiti prihodi proračunskih korisnika koriste se za pokriće tek </w:t>
      </w:r>
      <w:r w:rsidR="00CD666C" w:rsidRPr="008724E9">
        <w:t>0,</w:t>
      </w:r>
      <w:r w:rsidR="00FE5FD4">
        <w:t>53</w:t>
      </w:r>
      <w:r w:rsidRPr="008724E9">
        <w:t xml:space="preserve">% ukupnih rashoda. </w:t>
      </w:r>
    </w:p>
    <w:p w14:paraId="3054F9CF" w14:textId="610F32F1" w:rsidR="00A41BF1" w:rsidRDefault="00A41BF1" w:rsidP="007613FD">
      <w:pPr>
        <w:jc w:val="both"/>
      </w:pPr>
    </w:p>
    <w:p w14:paraId="6E6EE5CD" w14:textId="11BF0B7C" w:rsidR="00A41BF1" w:rsidRDefault="00F05DDD" w:rsidP="007613FD">
      <w:pPr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 wp14:anchorId="1034F0DC" wp14:editId="61CA196F">
            <wp:extent cx="5582887" cy="377147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74" cy="378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2CDBA" w14:textId="77777777" w:rsidR="00A41BF1" w:rsidRDefault="00A41BF1" w:rsidP="007613FD">
      <w:pPr>
        <w:rPr>
          <w:color w:val="000000"/>
          <w:sz w:val="23"/>
          <w:szCs w:val="23"/>
        </w:rPr>
      </w:pPr>
    </w:p>
    <w:p w14:paraId="026C1CFD" w14:textId="77777777" w:rsidR="003767C7" w:rsidRDefault="003767C7" w:rsidP="007613FD">
      <w:pPr>
        <w:rPr>
          <w:b/>
          <w:color w:val="000000"/>
          <w:sz w:val="23"/>
          <w:szCs w:val="23"/>
          <w:u w:val="single"/>
        </w:rPr>
      </w:pPr>
    </w:p>
    <w:p w14:paraId="624B33E8" w14:textId="59508E33" w:rsidR="00A41BF1" w:rsidRDefault="007D7D5B" w:rsidP="007613FD">
      <w:pPr>
        <w:pStyle w:val="Heading1"/>
        <w:spacing w:before="0" w:after="0"/>
      </w:pPr>
      <w:r>
        <w:t xml:space="preserve">RASHODI PO ORGANIZACIJSKOJ KLASIFIKACIJI </w:t>
      </w:r>
    </w:p>
    <w:p w14:paraId="7A13353A" w14:textId="77777777" w:rsidR="00A41BF1" w:rsidRDefault="00A41BF1" w:rsidP="007613FD">
      <w:pPr>
        <w:ind w:firstLine="708"/>
        <w:jc w:val="both"/>
        <w:rPr>
          <w:sz w:val="22"/>
          <w:szCs w:val="22"/>
          <w:u w:val="single"/>
        </w:rPr>
      </w:pPr>
    </w:p>
    <w:p w14:paraId="4DEDEC21" w14:textId="35FD18DA" w:rsidR="00A41BF1" w:rsidRDefault="007D7D5B" w:rsidP="007613FD">
      <w:pPr>
        <w:ind w:firstLine="708"/>
        <w:jc w:val="both"/>
        <w:rPr>
          <w:color w:val="000000"/>
        </w:rPr>
      </w:pPr>
      <w:r>
        <w:rPr>
          <w:color w:val="000000"/>
        </w:rPr>
        <w:t>Organizacijska struktura prikazuje raspored sredstava planiranih u Proračunu po upravnim tijelima Grada. Organizacijska struktura Grada Karlovca za 20</w:t>
      </w:r>
      <w:r w:rsidR="00CD666C">
        <w:rPr>
          <w:color w:val="000000"/>
        </w:rPr>
        <w:t>2</w:t>
      </w:r>
      <w:r w:rsidR="00E74952">
        <w:rPr>
          <w:color w:val="000000"/>
        </w:rPr>
        <w:t>2</w:t>
      </w:r>
      <w:r>
        <w:rPr>
          <w:color w:val="000000"/>
        </w:rPr>
        <w:t xml:space="preserve">. </w:t>
      </w:r>
      <w:r w:rsidRPr="000A642D">
        <w:rPr>
          <w:color w:val="000000"/>
        </w:rPr>
        <w:t xml:space="preserve">godinu izrađena je na temelju </w:t>
      </w:r>
      <w:r w:rsidRPr="001C67D8">
        <w:rPr>
          <w:color w:val="000000"/>
        </w:rPr>
        <w:t xml:space="preserve">Odluke o </w:t>
      </w:r>
      <w:r w:rsidR="0018638F" w:rsidRPr="001C67D8">
        <w:rPr>
          <w:color w:val="000000"/>
        </w:rPr>
        <w:t>šestim</w:t>
      </w:r>
      <w:r w:rsidRPr="001C67D8">
        <w:rPr>
          <w:color w:val="000000"/>
        </w:rPr>
        <w:t xml:space="preserve"> izmjenama i dopunama Odluke o ustrojstvu i djelokrugu upravnih tijela Grada Karlovca  (Glasnik Grada Karlovca broj 20</w:t>
      </w:r>
      <w:r w:rsidR="001C67D8" w:rsidRPr="001C67D8">
        <w:rPr>
          <w:color w:val="000000"/>
        </w:rPr>
        <w:t>/</w:t>
      </w:r>
      <w:r w:rsidR="000A642D" w:rsidRPr="001C67D8">
        <w:rPr>
          <w:color w:val="000000"/>
        </w:rPr>
        <w:t>2</w:t>
      </w:r>
      <w:r w:rsidR="001C67D8" w:rsidRPr="001C67D8">
        <w:rPr>
          <w:color w:val="000000"/>
        </w:rPr>
        <w:t>1</w:t>
      </w:r>
      <w:r w:rsidRPr="001C67D8">
        <w:rPr>
          <w:color w:val="000000"/>
        </w:rPr>
        <w:t>).</w:t>
      </w:r>
    </w:p>
    <w:p w14:paraId="3B8883C8" w14:textId="71FB263E" w:rsidR="00A41BF1" w:rsidRDefault="007D7D5B" w:rsidP="007613FD">
      <w:pPr>
        <w:ind w:firstLine="708"/>
        <w:jc w:val="both"/>
        <w:rPr>
          <w:sz w:val="22"/>
          <w:szCs w:val="22"/>
        </w:rPr>
      </w:pPr>
      <w:r>
        <w:rPr>
          <w:color w:val="000000"/>
        </w:rPr>
        <w:t xml:space="preserve">U sljedećoj se tablici prikazuju proračunska sredstva raspoređena po upravnim odjelima gradske uprave i proračunskim korisnicima. </w:t>
      </w:r>
      <w:r>
        <w:t xml:space="preserve"> </w:t>
      </w:r>
    </w:p>
    <w:p w14:paraId="7F3468AB" w14:textId="77777777" w:rsidR="00A41BF1" w:rsidRDefault="00A41BF1" w:rsidP="007613FD">
      <w:pPr>
        <w:jc w:val="both"/>
        <w:rPr>
          <w:sz w:val="22"/>
          <w:szCs w:val="22"/>
        </w:rPr>
      </w:pPr>
    </w:p>
    <w:p w14:paraId="18A0603C" w14:textId="2A28F59E" w:rsidR="00A41BF1" w:rsidRDefault="007D7D5B" w:rsidP="007613FD">
      <w:pPr>
        <w:jc w:val="both"/>
        <w:rPr>
          <w:b/>
          <w:sz w:val="22"/>
          <w:szCs w:val="22"/>
        </w:rPr>
      </w:pPr>
      <w:r w:rsidRPr="00DB7F49">
        <w:rPr>
          <w:b/>
          <w:sz w:val="22"/>
          <w:szCs w:val="22"/>
        </w:rPr>
        <w:t xml:space="preserve">Tablica </w:t>
      </w:r>
      <w:r w:rsidR="001C2219" w:rsidRPr="00DB7F49">
        <w:rPr>
          <w:b/>
          <w:sz w:val="22"/>
          <w:szCs w:val="22"/>
        </w:rPr>
        <w:t>7</w:t>
      </w:r>
      <w:r w:rsidRPr="00DB7F49">
        <w:rPr>
          <w:b/>
          <w:sz w:val="22"/>
          <w:szCs w:val="22"/>
        </w:rPr>
        <w:t>. Prijedlog Proračuna Grada Karlovca za 20</w:t>
      </w:r>
      <w:r w:rsidR="00CD666C" w:rsidRPr="00DB7F49">
        <w:rPr>
          <w:b/>
          <w:sz w:val="22"/>
          <w:szCs w:val="22"/>
        </w:rPr>
        <w:t>2</w:t>
      </w:r>
      <w:r w:rsidR="00DC094E" w:rsidRPr="00DB7F49">
        <w:rPr>
          <w:b/>
          <w:sz w:val="22"/>
          <w:szCs w:val="22"/>
        </w:rPr>
        <w:t>2</w:t>
      </w:r>
      <w:r w:rsidRPr="00DB7F49">
        <w:rPr>
          <w:b/>
          <w:sz w:val="22"/>
          <w:szCs w:val="22"/>
        </w:rPr>
        <w:t>.g. po organizacijskoj klasifikaciji</w:t>
      </w:r>
    </w:p>
    <w:p w14:paraId="5B9897DD" w14:textId="2F4213C8" w:rsidR="00A41BF1" w:rsidRDefault="00E24CBD" w:rsidP="007613FD">
      <w:pPr>
        <w:jc w:val="both"/>
        <w:rPr>
          <w:sz w:val="22"/>
          <w:szCs w:val="22"/>
        </w:rPr>
      </w:pPr>
      <w:r w:rsidRPr="00E24CBD">
        <w:rPr>
          <w:noProof/>
        </w:rPr>
        <w:lastRenderedPageBreak/>
        <w:drawing>
          <wp:inline distT="0" distB="0" distL="0" distR="0" wp14:anchorId="4A1775A4" wp14:editId="51DDB1D6">
            <wp:extent cx="5485130" cy="9251950"/>
            <wp:effectExtent l="0" t="0" r="127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6F0B9" w14:textId="7E352A51" w:rsidR="00A41BF1" w:rsidRDefault="00AF5406" w:rsidP="007613FD">
      <w:pPr>
        <w:jc w:val="both"/>
      </w:pPr>
      <w:r w:rsidRPr="00AF5406">
        <w:rPr>
          <w:noProof/>
        </w:rPr>
        <w:lastRenderedPageBreak/>
        <w:drawing>
          <wp:inline distT="0" distB="0" distL="0" distR="0" wp14:anchorId="5974A926" wp14:editId="6029AEB8">
            <wp:extent cx="5759450" cy="6673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0097" w14:textId="0B148D24" w:rsidR="00E52C17" w:rsidRDefault="00D524CC" w:rsidP="007613FD">
      <w:pPr>
        <w:jc w:val="both"/>
      </w:pPr>
      <w:r w:rsidRPr="00D524CC">
        <w:rPr>
          <w:noProof/>
        </w:rPr>
        <w:drawing>
          <wp:inline distT="0" distB="0" distL="0" distR="0" wp14:anchorId="7F79C52A" wp14:editId="017A4AC0">
            <wp:extent cx="5759450" cy="123063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9377" w14:textId="389D2CA0" w:rsidR="00E52C17" w:rsidRDefault="00E52C17" w:rsidP="007613FD">
      <w:pPr>
        <w:jc w:val="both"/>
      </w:pPr>
    </w:p>
    <w:p w14:paraId="00C5BB4A" w14:textId="3CAEAC19" w:rsidR="00E52C17" w:rsidRDefault="00E52C17" w:rsidP="007613FD">
      <w:pPr>
        <w:jc w:val="both"/>
      </w:pPr>
    </w:p>
    <w:p w14:paraId="0D4DB137" w14:textId="2E86BDD9" w:rsidR="00A41BF1" w:rsidRDefault="007D7D5B" w:rsidP="007613FD">
      <w:pPr>
        <w:jc w:val="both"/>
      </w:pPr>
      <w:r w:rsidRPr="00CD666C">
        <w:t>U strukturi ukupnih rashoda 20</w:t>
      </w:r>
      <w:r w:rsidR="00FE3A0E" w:rsidRPr="00CD666C">
        <w:t>2</w:t>
      </w:r>
      <w:r w:rsidR="00D524CC">
        <w:t>2</w:t>
      </w:r>
      <w:r w:rsidRPr="00CD666C">
        <w:t>. godine upravni odjeli su planirani kako slijedi:</w:t>
      </w:r>
      <w:r>
        <w:t xml:space="preserve"> </w:t>
      </w:r>
    </w:p>
    <w:p w14:paraId="789453CF" w14:textId="77777777" w:rsidR="00A41BF1" w:rsidRDefault="00A41BF1" w:rsidP="007613FD">
      <w:pPr>
        <w:jc w:val="both"/>
        <w:rPr>
          <w:sz w:val="22"/>
          <w:szCs w:val="22"/>
        </w:rPr>
      </w:pPr>
    </w:p>
    <w:p w14:paraId="6D601B51" w14:textId="4CE60C46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društvene djelatnosti </w:t>
      </w:r>
      <w:r w:rsidR="00290AD0">
        <w:rPr>
          <w:color w:val="000000"/>
        </w:rPr>
        <w:t>17</w:t>
      </w:r>
      <w:r w:rsidR="00944FF5">
        <w:rPr>
          <w:color w:val="000000"/>
        </w:rPr>
        <w:t>9</w:t>
      </w:r>
      <w:r w:rsidR="00290AD0">
        <w:rPr>
          <w:color w:val="000000"/>
        </w:rPr>
        <w:t>.209.225</w:t>
      </w:r>
      <w:r>
        <w:rPr>
          <w:color w:val="000000"/>
        </w:rPr>
        <w:t xml:space="preserve"> kuna ili </w:t>
      </w:r>
      <w:r w:rsidR="00700B18">
        <w:rPr>
          <w:color w:val="000000"/>
        </w:rPr>
        <w:t>38,74</w:t>
      </w:r>
      <w:r>
        <w:rPr>
          <w:color w:val="000000"/>
        </w:rPr>
        <w:t>% ukupnih rashoda,</w:t>
      </w:r>
    </w:p>
    <w:p w14:paraId="2445059F" w14:textId="5A9F11B6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gradnju i zaštitu okoliša </w:t>
      </w:r>
      <w:r w:rsidR="00700B18">
        <w:rPr>
          <w:color w:val="000000"/>
        </w:rPr>
        <w:t>133.980.932</w:t>
      </w:r>
      <w:r>
        <w:rPr>
          <w:color w:val="000000"/>
        </w:rPr>
        <w:t xml:space="preserve"> kuna ili </w:t>
      </w:r>
      <w:r w:rsidR="00700B18">
        <w:rPr>
          <w:color w:val="000000"/>
        </w:rPr>
        <w:t>28,96</w:t>
      </w:r>
      <w:r>
        <w:rPr>
          <w:color w:val="000000"/>
        </w:rPr>
        <w:t xml:space="preserve">% ukupnih rashoda, </w:t>
      </w:r>
    </w:p>
    <w:p w14:paraId="211E9F51" w14:textId="4F1B466C" w:rsidR="0093288B" w:rsidRDefault="0093288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 xml:space="preserve">Upravni odjel za komunalno gospodarstvo </w:t>
      </w:r>
      <w:r w:rsidR="00647677">
        <w:rPr>
          <w:color w:val="000000"/>
        </w:rPr>
        <w:t xml:space="preserve">56.628.000 </w:t>
      </w:r>
      <w:r>
        <w:rPr>
          <w:color w:val="000000"/>
        </w:rPr>
        <w:t xml:space="preserve">kuna ili </w:t>
      </w:r>
      <w:r w:rsidR="00826085">
        <w:rPr>
          <w:color w:val="000000"/>
        </w:rPr>
        <w:t>1</w:t>
      </w:r>
      <w:r w:rsidR="00647677">
        <w:rPr>
          <w:color w:val="000000"/>
        </w:rPr>
        <w:t>2,24</w:t>
      </w:r>
      <w:r>
        <w:rPr>
          <w:color w:val="000000"/>
        </w:rPr>
        <w:t>% ukupnih rashoda,</w:t>
      </w:r>
    </w:p>
    <w:p w14:paraId="06F56D25" w14:textId="15646FBE" w:rsidR="00A41BF1" w:rsidRPr="0093288B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288B">
        <w:rPr>
          <w:color w:val="000000"/>
        </w:rPr>
        <w:t xml:space="preserve">Upravni odjel za proračun i financije </w:t>
      </w:r>
      <w:r w:rsidR="00C856F3">
        <w:rPr>
          <w:color w:val="000000"/>
        </w:rPr>
        <w:t>33.374.525</w:t>
      </w:r>
      <w:r w:rsidRPr="0093288B">
        <w:rPr>
          <w:color w:val="000000"/>
        </w:rPr>
        <w:t xml:space="preserve"> kuna ili</w:t>
      </w:r>
      <w:r w:rsidR="00826085">
        <w:rPr>
          <w:color w:val="000000"/>
        </w:rPr>
        <w:t xml:space="preserve"> </w:t>
      </w:r>
      <w:r w:rsidR="00C856F3">
        <w:rPr>
          <w:color w:val="000000"/>
        </w:rPr>
        <w:t>7,22</w:t>
      </w:r>
      <w:r w:rsidRPr="0093288B">
        <w:rPr>
          <w:color w:val="000000"/>
        </w:rPr>
        <w:t>%</w:t>
      </w:r>
    </w:p>
    <w:p w14:paraId="1068E9C1" w14:textId="5F712A71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Ured gradonačelnika </w:t>
      </w:r>
      <w:r w:rsidR="005554AC">
        <w:rPr>
          <w:color w:val="000000"/>
        </w:rPr>
        <w:t>23.387.400</w:t>
      </w:r>
      <w:r>
        <w:rPr>
          <w:color w:val="000000"/>
        </w:rPr>
        <w:t xml:space="preserve"> kuna ili </w:t>
      </w:r>
      <w:r w:rsidR="005554AC">
        <w:rPr>
          <w:color w:val="000000"/>
        </w:rPr>
        <w:t>5,06</w:t>
      </w:r>
      <w:r>
        <w:rPr>
          <w:color w:val="000000"/>
        </w:rPr>
        <w:t xml:space="preserve">% ukupnih rashoda, </w:t>
      </w:r>
    </w:p>
    <w:p w14:paraId="13761250" w14:textId="7F90CFE5" w:rsidR="005554AC" w:rsidRDefault="003459EC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Upravni odjel za razvoj grada i EU fondove 13.</w:t>
      </w:r>
      <w:r w:rsidR="00AA605A">
        <w:rPr>
          <w:color w:val="000000"/>
        </w:rPr>
        <w:t>329.850 ili 2,88%</w:t>
      </w:r>
    </w:p>
    <w:p w14:paraId="23DC4544" w14:textId="2292EE1F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gospodarstvo, poljoprivredu i turizam </w:t>
      </w:r>
      <w:r w:rsidR="00DD095B">
        <w:rPr>
          <w:color w:val="000000"/>
        </w:rPr>
        <w:t>10.915.091</w:t>
      </w:r>
      <w:r w:rsidR="004741DC">
        <w:rPr>
          <w:color w:val="000000"/>
        </w:rPr>
        <w:t xml:space="preserve"> </w:t>
      </w:r>
      <w:r>
        <w:rPr>
          <w:color w:val="000000"/>
        </w:rPr>
        <w:t xml:space="preserve">kuna ili </w:t>
      </w:r>
      <w:r w:rsidR="00DD095B">
        <w:rPr>
          <w:color w:val="000000"/>
        </w:rPr>
        <w:t>2,36</w:t>
      </w:r>
      <w:r>
        <w:rPr>
          <w:color w:val="000000"/>
        </w:rPr>
        <w:t xml:space="preserve">%, </w:t>
      </w:r>
    </w:p>
    <w:p w14:paraId="545A055D" w14:textId="63449737" w:rsidR="00A41BF1" w:rsidRDefault="007D7D5B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imovinsko pravne poslove i upravljanje imovinom </w:t>
      </w:r>
      <w:r w:rsidR="00030FDD">
        <w:rPr>
          <w:color w:val="000000"/>
        </w:rPr>
        <w:t>8.603.000</w:t>
      </w:r>
      <w:r w:rsidR="004741DC">
        <w:rPr>
          <w:color w:val="000000"/>
        </w:rPr>
        <w:t xml:space="preserve"> </w:t>
      </w:r>
      <w:r>
        <w:rPr>
          <w:color w:val="000000"/>
        </w:rPr>
        <w:t xml:space="preserve">kuna ili </w:t>
      </w:r>
      <w:r w:rsidR="004741DC">
        <w:rPr>
          <w:color w:val="000000"/>
        </w:rPr>
        <w:t>1</w:t>
      </w:r>
      <w:r w:rsidR="00826085">
        <w:rPr>
          <w:color w:val="000000"/>
        </w:rPr>
        <w:t>,</w:t>
      </w:r>
      <w:r w:rsidR="00030FDD">
        <w:rPr>
          <w:color w:val="000000"/>
        </w:rPr>
        <w:t>86</w:t>
      </w:r>
      <w:r>
        <w:rPr>
          <w:color w:val="000000"/>
        </w:rPr>
        <w:t>% ukupnih rashoda</w:t>
      </w:r>
      <w:r w:rsidR="00826085">
        <w:rPr>
          <w:color w:val="000000"/>
        </w:rPr>
        <w:t>,</w:t>
      </w:r>
    </w:p>
    <w:p w14:paraId="596A046D" w14:textId="16D26AA0" w:rsidR="00030FDD" w:rsidRDefault="00030FDD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prostorno uređenje i poslove provedbe dokumenata </w:t>
      </w:r>
      <w:r w:rsidR="004322CD">
        <w:rPr>
          <w:color w:val="000000"/>
        </w:rPr>
        <w:t xml:space="preserve">prostornog uređenja </w:t>
      </w:r>
      <w:r w:rsidR="000F2150">
        <w:rPr>
          <w:color w:val="000000"/>
        </w:rPr>
        <w:t xml:space="preserve">2.370.000 ili </w:t>
      </w:r>
      <w:r w:rsidR="00D87628">
        <w:rPr>
          <w:color w:val="000000"/>
        </w:rPr>
        <w:t>0,51% te</w:t>
      </w:r>
    </w:p>
    <w:p w14:paraId="1C8C9B73" w14:textId="5B584B39" w:rsidR="00A41BF1" w:rsidRDefault="0059121C" w:rsidP="007613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Služba za provedbu ITU mehanizma </w:t>
      </w:r>
      <w:r w:rsidR="00D87628">
        <w:rPr>
          <w:color w:val="000000"/>
        </w:rPr>
        <w:t>772.550</w:t>
      </w:r>
      <w:r>
        <w:rPr>
          <w:color w:val="000000"/>
        </w:rPr>
        <w:t xml:space="preserve"> kuna ili 0,</w:t>
      </w:r>
      <w:r w:rsidR="00D87628">
        <w:rPr>
          <w:color w:val="000000"/>
        </w:rPr>
        <w:t>17</w:t>
      </w:r>
      <w:r>
        <w:rPr>
          <w:color w:val="000000"/>
        </w:rPr>
        <w:t xml:space="preserve">%. </w:t>
      </w:r>
    </w:p>
    <w:p w14:paraId="45A88F9D" w14:textId="03D25D95" w:rsidR="00464FA5" w:rsidRPr="002E6340" w:rsidRDefault="00464FA5" w:rsidP="0065295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32"/>
          <w:szCs w:val="32"/>
        </w:rPr>
      </w:pPr>
    </w:p>
    <w:p w14:paraId="4F52AC2E" w14:textId="1D9493BC" w:rsidR="00464FA5" w:rsidRDefault="0065295F" w:rsidP="007613F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drawing>
          <wp:inline distT="0" distB="0" distL="0" distR="0" wp14:anchorId="62077840" wp14:editId="669EBF12">
            <wp:extent cx="5911078" cy="38392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14" cy="3857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D30144" w14:textId="77777777" w:rsidR="007613FD" w:rsidRDefault="007613FD" w:rsidP="007613FD">
      <w:pPr>
        <w:pBdr>
          <w:top w:val="nil"/>
          <w:left w:val="nil"/>
          <w:bottom w:val="nil"/>
          <w:right w:val="nil"/>
          <w:between w:val="nil"/>
        </w:pBdr>
      </w:pPr>
    </w:p>
    <w:p w14:paraId="62397B19" w14:textId="2CDD6917" w:rsidR="00A41BF1" w:rsidRPr="00464FA5" w:rsidRDefault="007D7D5B" w:rsidP="00DB66C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t>U nastavku ovog obrazloženja nalaze se opisi programa i obrazloženje planiranih rashoda u Proračunu Grada Karlovca za 20</w:t>
      </w:r>
      <w:r w:rsidR="004741DC">
        <w:t>2</w:t>
      </w:r>
      <w:r w:rsidR="009606BC">
        <w:t>2</w:t>
      </w:r>
      <w:r>
        <w:t xml:space="preserve">. godinu po razdjelima, programima, te aktivnostima i projektima Grada Karlovca. </w:t>
      </w:r>
    </w:p>
    <w:p w14:paraId="523463A5" w14:textId="77777777" w:rsidR="00A41BF1" w:rsidRDefault="00A41BF1" w:rsidP="007613FD">
      <w:pPr>
        <w:ind w:firstLine="708"/>
        <w:jc w:val="both"/>
      </w:pPr>
    </w:p>
    <w:p w14:paraId="3EDF8A8E" w14:textId="77777777" w:rsidR="00A41BF1" w:rsidRDefault="00A41BF1" w:rsidP="007613FD">
      <w:pPr>
        <w:ind w:firstLine="708"/>
        <w:jc w:val="both"/>
      </w:pPr>
    </w:p>
    <w:p w14:paraId="20D34CB8" w14:textId="1BD0C19B" w:rsidR="00A41BF1" w:rsidRDefault="007D7D5B" w:rsidP="007613FD">
      <w:pPr>
        <w:jc w:val="both"/>
      </w:pPr>
      <w:r>
        <w:t xml:space="preserve">Viši stručni suradnik za planiranje i                               </w:t>
      </w:r>
      <w:r w:rsidR="00DB66C9">
        <w:t xml:space="preserve">Pročelnica </w:t>
      </w:r>
      <w:r>
        <w:t xml:space="preserve">UO za proračun i </w:t>
      </w:r>
      <w:r w:rsidR="0033653E">
        <w:t>financije:</w:t>
      </w:r>
    </w:p>
    <w:p w14:paraId="6532EE3B" w14:textId="77777777" w:rsidR="00A41BF1" w:rsidRDefault="007D7D5B" w:rsidP="007613FD">
      <w:pPr>
        <w:jc w:val="both"/>
      </w:pPr>
      <w:r>
        <w:t>praćenje proračuna: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</w:t>
      </w:r>
    </w:p>
    <w:p w14:paraId="6DEA40E5" w14:textId="77777777" w:rsidR="00A41BF1" w:rsidRDefault="007D7D5B" w:rsidP="007613FD">
      <w:pPr>
        <w:jc w:val="both"/>
      </w:pPr>
      <w:r>
        <w:t xml:space="preserve">                                                                                            </w:t>
      </w:r>
      <w:r>
        <w:tab/>
      </w:r>
    </w:p>
    <w:p w14:paraId="4EC88DDF" w14:textId="195D08E7" w:rsidR="00A41BF1" w:rsidRDefault="007D7D5B" w:rsidP="007613FD">
      <w:pPr>
        <w:jc w:val="both"/>
      </w:pPr>
      <w:r>
        <w:t xml:space="preserve">Mirela Presečan, </w:t>
      </w:r>
      <w:proofErr w:type="spellStart"/>
      <w:r>
        <w:t>dipl.oec</w:t>
      </w:r>
      <w:proofErr w:type="spellEnd"/>
      <w:r>
        <w:t>.</w:t>
      </w:r>
      <w:r>
        <w:rPr>
          <w:b/>
        </w:rPr>
        <w:t xml:space="preserve">                                               </w:t>
      </w:r>
      <w:r>
        <w:t xml:space="preserve">Lidija Malović, </w:t>
      </w:r>
      <w:proofErr w:type="spellStart"/>
      <w:r>
        <w:t>dipl.oec</w:t>
      </w:r>
      <w:proofErr w:type="spellEnd"/>
      <w:r>
        <w:t>.</w:t>
      </w:r>
    </w:p>
    <w:p w14:paraId="7913D54F" w14:textId="16089CAA" w:rsidR="00A41BF1" w:rsidRPr="001C2219" w:rsidRDefault="007D7D5B" w:rsidP="007613FD">
      <w:pPr>
        <w:ind w:firstLine="708"/>
        <w:jc w:val="center"/>
      </w:pPr>
      <w:r>
        <w:t xml:space="preserve">                                                                   </w:t>
      </w:r>
    </w:p>
    <w:sectPr w:rsidR="00A41BF1" w:rsidRPr="001C2219">
      <w:footerReference w:type="even" r:id="rId26"/>
      <w:footerReference w:type="default" r:id="rId27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8C2C" w14:textId="77777777" w:rsidR="00A8101A" w:rsidRDefault="00A8101A">
      <w:r>
        <w:separator/>
      </w:r>
    </w:p>
  </w:endnote>
  <w:endnote w:type="continuationSeparator" w:id="0">
    <w:p w14:paraId="1D272A29" w14:textId="77777777" w:rsidR="00A8101A" w:rsidRDefault="00A8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altName w:val="Work Sans"/>
    <w:charset w:val="EE"/>
    <w:family w:val="auto"/>
    <w:pitch w:val="variable"/>
    <w:sig w:usb0="A00000FF" w:usb1="5000E07B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A982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50C48F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9EB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DB1">
      <w:rPr>
        <w:noProof/>
        <w:color w:val="000000"/>
      </w:rPr>
      <w:t>23</w:t>
    </w:r>
    <w:r>
      <w:rPr>
        <w:color w:val="000000"/>
      </w:rPr>
      <w:fldChar w:fldCharType="end"/>
    </w:r>
  </w:p>
  <w:p w14:paraId="0DDD0266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CFB6" w14:textId="77777777" w:rsidR="00A8101A" w:rsidRDefault="00A8101A">
      <w:r>
        <w:separator/>
      </w:r>
    </w:p>
  </w:footnote>
  <w:footnote w:type="continuationSeparator" w:id="0">
    <w:p w14:paraId="29A28DD2" w14:textId="77777777" w:rsidR="00A8101A" w:rsidRDefault="00A8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10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860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04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A4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B4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61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2C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0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5B2E"/>
    <w:multiLevelType w:val="multilevel"/>
    <w:tmpl w:val="6390E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D326B6"/>
    <w:multiLevelType w:val="hybridMultilevel"/>
    <w:tmpl w:val="88CC70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3B99"/>
    <w:multiLevelType w:val="hybridMultilevel"/>
    <w:tmpl w:val="C812E608"/>
    <w:lvl w:ilvl="0" w:tplc="CFE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66C"/>
    <w:multiLevelType w:val="multilevel"/>
    <w:tmpl w:val="710EA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DC38AF"/>
    <w:multiLevelType w:val="hybridMultilevel"/>
    <w:tmpl w:val="B052A92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7C55BD"/>
    <w:multiLevelType w:val="multilevel"/>
    <w:tmpl w:val="FA6CBA6A"/>
    <w:lvl w:ilvl="0">
      <w:start w:val="1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4C35510A"/>
    <w:multiLevelType w:val="hybridMultilevel"/>
    <w:tmpl w:val="519E72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B1444E"/>
    <w:multiLevelType w:val="multilevel"/>
    <w:tmpl w:val="4B186A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50685D62"/>
    <w:multiLevelType w:val="multilevel"/>
    <w:tmpl w:val="A16EA7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58870E4"/>
    <w:multiLevelType w:val="multilevel"/>
    <w:tmpl w:val="3B1ABD08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20" w15:restartNumberingAfterBreak="0">
    <w:nsid w:val="6D0E0183"/>
    <w:multiLevelType w:val="multilevel"/>
    <w:tmpl w:val="68E229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1" w15:restartNumberingAfterBreak="0">
    <w:nsid w:val="7EF41F35"/>
    <w:multiLevelType w:val="multilevel"/>
    <w:tmpl w:val="83EEAA2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0"/>
  </w:num>
  <w:num w:numId="5">
    <w:abstractNumId w:val="19"/>
  </w:num>
  <w:num w:numId="6">
    <w:abstractNumId w:val="15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6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F1"/>
    <w:rsid w:val="0000111D"/>
    <w:rsid w:val="00005ED3"/>
    <w:rsid w:val="00006CD6"/>
    <w:rsid w:val="000114C2"/>
    <w:rsid w:val="00011AD2"/>
    <w:rsid w:val="00011E6F"/>
    <w:rsid w:val="000147CF"/>
    <w:rsid w:val="000169BC"/>
    <w:rsid w:val="00016EAD"/>
    <w:rsid w:val="00020051"/>
    <w:rsid w:val="000207BA"/>
    <w:rsid w:val="000219E8"/>
    <w:rsid w:val="000221CB"/>
    <w:rsid w:val="00022E31"/>
    <w:rsid w:val="000238EF"/>
    <w:rsid w:val="00025666"/>
    <w:rsid w:val="0002737C"/>
    <w:rsid w:val="00030FDD"/>
    <w:rsid w:val="000333AF"/>
    <w:rsid w:val="0003371C"/>
    <w:rsid w:val="000379EA"/>
    <w:rsid w:val="0004024E"/>
    <w:rsid w:val="000413C0"/>
    <w:rsid w:val="00041E79"/>
    <w:rsid w:val="000427EF"/>
    <w:rsid w:val="00043EB1"/>
    <w:rsid w:val="00045809"/>
    <w:rsid w:val="00045845"/>
    <w:rsid w:val="0005234E"/>
    <w:rsid w:val="00055126"/>
    <w:rsid w:val="00055995"/>
    <w:rsid w:val="000604DC"/>
    <w:rsid w:val="000619B6"/>
    <w:rsid w:val="0006565B"/>
    <w:rsid w:val="00065A84"/>
    <w:rsid w:val="0007069B"/>
    <w:rsid w:val="00070F94"/>
    <w:rsid w:val="000730A7"/>
    <w:rsid w:val="00075976"/>
    <w:rsid w:val="0008235A"/>
    <w:rsid w:val="00082995"/>
    <w:rsid w:val="00082DDB"/>
    <w:rsid w:val="000902CD"/>
    <w:rsid w:val="000914C5"/>
    <w:rsid w:val="0009419C"/>
    <w:rsid w:val="00095850"/>
    <w:rsid w:val="000A0F6F"/>
    <w:rsid w:val="000A24CC"/>
    <w:rsid w:val="000A3F14"/>
    <w:rsid w:val="000A4DFE"/>
    <w:rsid w:val="000A5EDC"/>
    <w:rsid w:val="000A642D"/>
    <w:rsid w:val="000A64D1"/>
    <w:rsid w:val="000A72C4"/>
    <w:rsid w:val="000B169E"/>
    <w:rsid w:val="000B3121"/>
    <w:rsid w:val="000B44D4"/>
    <w:rsid w:val="000B7717"/>
    <w:rsid w:val="000C3790"/>
    <w:rsid w:val="000C5D05"/>
    <w:rsid w:val="000D6C98"/>
    <w:rsid w:val="000E0529"/>
    <w:rsid w:val="000E3B0C"/>
    <w:rsid w:val="000E44B0"/>
    <w:rsid w:val="000E5AEA"/>
    <w:rsid w:val="000E6876"/>
    <w:rsid w:val="000E751C"/>
    <w:rsid w:val="000F02F6"/>
    <w:rsid w:val="000F2150"/>
    <w:rsid w:val="000F2325"/>
    <w:rsid w:val="000F7071"/>
    <w:rsid w:val="001010BD"/>
    <w:rsid w:val="001036CD"/>
    <w:rsid w:val="001075A7"/>
    <w:rsid w:val="001100E7"/>
    <w:rsid w:val="0011043D"/>
    <w:rsid w:val="00110E20"/>
    <w:rsid w:val="00113A83"/>
    <w:rsid w:val="001156B5"/>
    <w:rsid w:val="00120954"/>
    <w:rsid w:val="00122BAA"/>
    <w:rsid w:val="001238FA"/>
    <w:rsid w:val="00123920"/>
    <w:rsid w:val="0012471D"/>
    <w:rsid w:val="00130AF8"/>
    <w:rsid w:val="0013591C"/>
    <w:rsid w:val="0013787B"/>
    <w:rsid w:val="001379A6"/>
    <w:rsid w:val="001403B3"/>
    <w:rsid w:val="00141998"/>
    <w:rsid w:val="00143942"/>
    <w:rsid w:val="001443B8"/>
    <w:rsid w:val="00145761"/>
    <w:rsid w:val="00147DDE"/>
    <w:rsid w:val="001520E6"/>
    <w:rsid w:val="001537BF"/>
    <w:rsid w:val="00153B12"/>
    <w:rsid w:val="0015433F"/>
    <w:rsid w:val="00154C24"/>
    <w:rsid w:val="001559C1"/>
    <w:rsid w:val="00155BBA"/>
    <w:rsid w:val="00161C8C"/>
    <w:rsid w:val="00163478"/>
    <w:rsid w:val="00163D97"/>
    <w:rsid w:val="00165FF8"/>
    <w:rsid w:val="001660EF"/>
    <w:rsid w:val="00170D9D"/>
    <w:rsid w:val="00171BFE"/>
    <w:rsid w:val="001726F8"/>
    <w:rsid w:val="00174CCC"/>
    <w:rsid w:val="00174FD9"/>
    <w:rsid w:val="00175C16"/>
    <w:rsid w:val="001763A7"/>
    <w:rsid w:val="00176D0A"/>
    <w:rsid w:val="00180558"/>
    <w:rsid w:val="00180BB2"/>
    <w:rsid w:val="0018228E"/>
    <w:rsid w:val="0018466F"/>
    <w:rsid w:val="00185A66"/>
    <w:rsid w:val="0018638F"/>
    <w:rsid w:val="00192F6C"/>
    <w:rsid w:val="001943EC"/>
    <w:rsid w:val="00196BB6"/>
    <w:rsid w:val="001970AE"/>
    <w:rsid w:val="0019745E"/>
    <w:rsid w:val="001B1A3A"/>
    <w:rsid w:val="001B3312"/>
    <w:rsid w:val="001B57FF"/>
    <w:rsid w:val="001B7B5D"/>
    <w:rsid w:val="001C150F"/>
    <w:rsid w:val="001C1BAE"/>
    <w:rsid w:val="001C2219"/>
    <w:rsid w:val="001C2968"/>
    <w:rsid w:val="001C335B"/>
    <w:rsid w:val="001C544A"/>
    <w:rsid w:val="001C604C"/>
    <w:rsid w:val="001C67D8"/>
    <w:rsid w:val="001C78DF"/>
    <w:rsid w:val="001D0231"/>
    <w:rsid w:val="001D2D28"/>
    <w:rsid w:val="001D4A7A"/>
    <w:rsid w:val="001D5EC4"/>
    <w:rsid w:val="001E075A"/>
    <w:rsid w:val="001E283F"/>
    <w:rsid w:val="001E2DBB"/>
    <w:rsid w:val="001E3930"/>
    <w:rsid w:val="001E6208"/>
    <w:rsid w:val="001F3219"/>
    <w:rsid w:val="00201499"/>
    <w:rsid w:val="00202CFD"/>
    <w:rsid w:val="00202F02"/>
    <w:rsid w:val="00206A92"/>
    <w:rsid w:val="00207537"/>
    <w:rsid w:val="00210465"/>
    <w:rsid w:val="00210B87"/>
    <w:rsid w:val="00210EE2"/>
    <w:rsid w:val="002140C5"/>
    <w:rsid w:val="00215138"/>
    <w:rsid w:val="002167A3"/>
    <w:rsid w:val="002173FB"/>
    <w:rsid w:val="00217800"/>
    <w:rsid w:val="00220B49"/>
    <w:rsid w:val="0022214B"/>
    <w:rsid w:val="002228A7"/>
    <w:rsid w:val="00222B79"/>
    <w:rsid w:val="00223C2F"/>
    <w:rsid w:val="00224CEF"/>
    <w:rsid w:val="00224F09"/>
    <w:rsid w:val="00225871"/>
    <w:rsid w:val="00225B9A"/>
    <w:rsid w:val="002318B5"/>
    <w:rsid w:val="00231AF6"/>
    <w:rsid w:val="00233A6F"/>
    <w:rsid w:val="00233D90"/>
    <w:rsid w:val="00234341"/>
    <w:rsid w:val="0023457E"/>
    <w:rsid w:val="0023796F"/>
    <w:rsid w:val="002432CA"/>
    <w:rsid w:val="0024373C"/>
    <w:rsid w:val="0024516D"/>
    <w:rsid w:val="0024631F"/>
    <w:rsid w:val="00247569"/>
    <w:rsid w:val="002528BE"/>
    <w:rsid w:val="0025398F"/>
    <w:rsid w:val="00257109"/>
    <w:rsid w:val="0025728A"/>
    <w:rsid w:val="00260E58"/>
    <w:rsid w:val="00261CD6"/>
    <w:rsid w:val="00262249"/>
    <w:rsid w:val="00263BDB"/>
    <w:rsid w:val="00264AE2"/>
    <w:rsid w:val="00266DED"/>
    <w:rsid w:val="0027134D"/>
    <w:rsid w:val="002715C9"/>
    <w:rsid w:val="00271C4D"/>
    <w:rsid w:val="002747AB"/>
    <w:rsid w:val="00274BDA"/>
    <w:rsid w:val="002769E0"/>
    <w:rsid w:val="00280C3B"/>
    <w:rsid w:val="00281536"/>
    <w:rsid w:val="002817E2"/>
    <w:rsid w:val="00283D7D"/>
    <w:rsid w:val="00285CA8"/>
    <w:rsid w:val="002866A1"/>
    <w:rsid w:val="00287666"/>
    <w:rsid w:val="00290AD0"/>
    <w:rsid w:val="00290F55"/>
    <w:rsid w:val="00291B75"/>
    <w:rsid w:val="00292D65"/>
    <w:rsid w:val="0029441A"/>
    <w:rsid w:val="00296403"/>
    <w:rsid w:val="0029642F"/>
    <w:rsid w:val="002A37F5"/>
    <w:rsid w:val="002A3FD0"/>
    <w:rsid w:val="002A7102"/>
    <w:rsid w:val="002B4BCD"/>
    <w:rsid w:val="002B5536"/>
    <w:rsid w:val="002B7027"/>
    <w:rsid w:val="002C079E"/>
    <w:rsid w:val="002C0E08"/>
    <w:rsid w:val="002C279D"/>
    <w:rsid w:val="002C28CA"/>
    <w:rsid w:val="002C36EB"/>
    <w:rsid w:val="002C569B"/>
    <w:rsid w:val="002C5C6C"/>
    <w:rsid w:val="002C6F9B"/>
    <w:rsid w:val="002D2286"/>
    <w:rsid w:val="002D3643"/>
    <w:rsid w:val="002D58AA"/>
    <w:rsid w:val="002D768C"/>
    <w:rsid w:val="002E3CF6"/>
    <w:rsid w:val="002E4B8D"/>
    <w:rsid w:val="002E548E"/>
    <w:rsid w:val="002E593E"/>
    <w:rsid w:val="002E6340"/>
    <w:rsid w:val="002E6D2D"/>
    <w:rsid w:val="002F028B"/>
    <w:rsid w:val="002F0DFC"/>
    <w:rsid w:val="002F1B92"/>
    <w:rsid w:val="00306AED"/>
    <w:rsid w:val="003109A4"/>
    <w:rsid w:val="003111A1"/>
    <w:rsid w:val="0031140A"/>
    <w:rsid w:val="003125C4"/>
    <w:rsid w:val="00313870"/>
    <w:rsid w:val="0031587E"/>
    <w:rsid w:val="00315F24"/>
    <w:rsid w:val="00321BF2"/>
    <w:rsid w:val="00324229"/>
    <w:rsid w:val="00324B1E"/>
    <w:rsid w:val="0032503E"/>
    <w:rsid w:val="00327664"/>
    <w:rsid w:val="00327DCD"/>
    <w:rsid w:val="00327E06"/>
    <w:rsid w:val="003331A3"/>
    <w:rsid w:val="0033653E"/>
    <w:rsid w:val="003367D2"/>
    <w:rsid w:val="00336C8B"/>
    <w:rsid w:val="00340718"/>
    <w:rsid w:val="0034081D"/>
    <w:rsid w:val="003434E4"/>
    <w:rsid w:val="003447E7"/>
    <w:rsid w:val="003447FC"/>
    <w:rsid w:val="00344D34"/>
    <w:rsid w:val="003459EC"/>
    <w:rsid w:val="00350BF1"/>
    <w:rsid w:val="00351EE1"/>
    <w:rsid w:val="00353CFF"/>
    <w:rsid w:val="00355C56"/>
    <w:rsid w:val="0035756D"/>
    <w:rsid w:val="00357B8A"/>
    <w:rsid w:val="00366299"/>
    <w:rsid w:val="003721B0"/>
    <w:rsid w:val="00372EE9"/>
    <w:rsid w:val="003767C7"/>
    <w:rsid w:val="00377110"/>
    <w:rsid w:val="00382590"/>
    <w:rsid w:val="0039093F"/>
    <w:rsid w:val="0039342D"/>
    <w:rsid w:val="00397C2E"/>
    <w:rsid w:val="003A5873"/>
    <w:rsid w:val="003A720B"/>
    <w:rsid w:val="003B04E8"/>
    <w:rsid w:val="003B6769"/>
    <w:rsid w:val="003B6BD1"/>
    <w:rsid w:val="003B6E73"/>
    <w:rsid w:val="003B76DB"/>
    <w:rsid w:val="003C024C"/>
    <w:rsid w:val="003C5327"/>
    <w:rsid w:val="003C5EB0"/>
    <w:rsid w:val="003C6B3E"/>
    <w:rsid w:val="003D1AFE"/>
    <w:rsid w:val="003D1D0E"/>
    <w:rsid w:val="003D3BC3"/>
    <w:rsid w:val="003D7760"/>
    <w:rsid w:val="003E11EC"/>
    <w:rsid w:val="003E3A59"/>
    <w:rsid w:val="003E674F"/>
    <w:rsid w:val="003F0294"/>
    <w:rsid w:val="003F1668"/>
    <w:rsid w:val="003F567B"/>
    <w:rsid w:val="003F589F"/>
    <w:rsid w:val="003F71DD"/>
    <w:rsid w:val="003F7ABC"/>
    <w:rsid w:val="00400EA6"/>
    <w:rsid w:val="00403702"/>
    <w:rsid w:val="00404923"/>
    <w:rsid w:val="004122A1"/>
    <w:rsid w:val="0041251B"/>
    <w:rsid w:val="00412D59"/>
    <w:rsid w:val="00421702"/>
    <w:rsid w:val="00423FC9"/>
    <w:rsid w:val="0042552E"/>
    <w:rsid w:val="00425751"/>
    <w:rsid w:val="00426CFF"/>
    <w:rsid w:val="00431E08"/>
    <w:rsid w:val="00432205"/>
    <w:rsid w:val="004322CD"/>
    <w:rsid w:val="004331D6"/>
    <w:rsid w:val="00434FAE"/>
    <w:rsid w:val="004370A5"/>
    <w:rsid w:val="00440112"/>
    <w:rsid w:val="004455C1"/>
    <w:rsid w:val="00445AE0"/>
    <w:rsid w:val="0044611D"/>
    <w:rsid w:val="00446399"/>
    <w:rsid w:val="00447CF1"/>
    <w:rsid w:val="00450744"/>
    <w:rsid w:val="00453A33"/>
    <w:rsid w:val="00453D0A"/>
    <w:rsid w:val="004563C8"/>
    <w:rsid w:val="00456CF2"/>
    <w:rsid w:val="00456D9B"/>
    <w:rsid w:val="00460F58"/>
    <w:rsid w:val="00461BF0"/>
    <w:rsid w:val="00462446"/>
    <w:rsid w:val="00462860"/>
    <w:rsid w:val="00464FA5"/>
    <w:rsid w:val="0046703B"/>
    <w:rsid w:val="00467321"/>
    <w:rsid w:val="004714DA"/>
    <w:rsid w:val="0047342D"/>
    <w:rsid w:val="004741DC"/>
    <w:rsid w:val="004744B3"/>
    <w:rsid w:val="004758D5"/>
    <w:rsid w:val="00476324"/>
    <w:rsid w:val="00482EC6"/>
    <w:rsid w:val="0048589C"/>
    <w:rsid w:val="004862B6"/>
    <w:rsid w:val="004909D5"/>
    <w:rsid w:val="00490A6D"/>
    <w:rsid w:val="00492963"/>
    <w:rsid w:val="00495036"/>
    <w:rsid w:val="004A2675"/>
    <w:rsid w:val="004A65F8"/>
    <w:rsid w:val="004A705F"/>
    <w:rsid w:val="004A7392"/>
    <w:rsid w:val="004A7F3B"/>
    <w:rsid w:val="004B18F4"/>
    <w:rsid w:val="004B271B"/>
    <w:rsid w:val="004B3160"/>
    <w:rsid w:val="004B4BF1"/>
    <w:rsid w:val="004B59C4"/>
    <w:rsid w:val="004C16DF"/>
    <w:rsid w:val="004C47F8"/>
    <w:rsid w:val="004C5A5A"/>
    <w:rsid w:val="004C7F86"/>
    <w:rsid w:val="004D3F15"/>
    <w:rsid w:val="004D4941"/>
    <w:rsid w:val="004E13D0"/>
    <w:rsid w:val="004E18BA"/>
    <w:rsid w:val="004E33EB"/>
    <w:rsid w:val="004E4BD2"/>
    <w:rsid w:val="004E501C"/>
    <w:rsid w:val="004E5317"/>
    <w:rsid w:val="004E7014"/>
    <w:rsid w:val="004E7B46"/>
    <w:rsid w:val="004F250A"/>
    <w:rsid w:val="004F2672"/>
    <w:rsid w:val="004F3B19"/>
    <w:rsid w:val="004F3CD7"/>
    <w:rsid w:val="004F74E8"/>
    <w:rsid w:val="004F7774"/>
    <w:rsid w:val="004F7B34"/>
    <w:rsid w:val="004F7F50"/>
    <w:rsid w:val="00501C3E"/>
    <w:rsid w:val="00502D1E"/>
    <w:rsid w:val="0050560D"/>
    <w:rsid w:val="005117F6"/>
    <w:rsid w:val="005143D4"/>
    <w:rsid w:val="00515234"/>
    <w:rsid w:val="00515BB7"/>
    <w:rsid w:val="00522ACA"/>
    <w:rsid w:val="00526525"/>
    <w:rsid w:val="00530EA4"/>
    <w:rsid w:val="00531D12"/>
    <w:rsid w:val="005320B3"/>
    <w:rsid w:val="0053358C"/>
    <w:rsid w:val="00533A0E"/>
    <w:rsid w:val="00533D8A"/>
    <w:rsid w:val="005343D9"/>
    <w:rsid w:val="00534A0B"/>
    <w:rsid w:val="00534E4E"/>
    <w:rsid w:val="00535F1B"/>
    <w:rsid w:val="00540891"/>
    <w:rsid w:val="0055117D"/>
    <w:rsid w:val="00552EE1"/>
    <w:rsid w:val="005554AC"/>
    <w:rsid w:val="005555DA"/>
    <w:rsid w:val="00556276"/>
    <w:rsid w:val="00556CD2"/>
    <w:rsid w:val="00560609"/>
    <w:rsid w:val="005628D6"/>
    <w:rsid w:val="00562A73"/>
    <w:rsid w:val="00564816"/>
    <w:rsid w:val="00565F51"/>
    <w:rsid w:val="00570BA5"/>
    <w:rsid w:val="00571119"/>
    <w:rsid w:val="00574454"/>
    <w:rsid w:val="0057532C"/>
    <w:rsid w:val="00577033"/>
    <w:rsid w:val="00582D4D"/>
    <w:rsid w:val="00583043"/>
    <w:rsid w:val="005839C0"/>
    <w:rsid w:val="00583AEC"/>
    <w:rsid w:val="00584E70"/>
    <w:rsid w:val="00587BD5"/>
    <w:rsid w:val="0059121C"/>
    <w:rsid w:val="005913B0"/>
    <w:rsid w:val="00591B6C"/>
    <w:rsid w:val="00592324"/>
    <w:rsid w:val="005951BA"/>
    <w:rsid w:val="005A105A"/>
    <w:rsid w:val="005A31A0"/>
    <w:rsid w:val="005A4599"/>
    <w:rsid w:val="005B09BC"/>
    <w:rsid w:val="005B1DCE"/>
    <w:rsid w:val="005B275D"/>
    <w:rsid w:val="005B489F"/>
    <w:rsid w:val="005B7B9A"/>
    <w:rsid w:val="005B7CF4"/>
    <w:rsid w:val="005C0102"/>
    <w:rsid w:val="005C122D"/>
    <w:rsid w:val="005C1F59"/>
    <w:rsid w:val="005C328C"/>
    <w:rsid w:val="005C54E2"/>
    <w:rsid w:val="005D0509"/>
    <w:rsid w:val="005D0E1E"/>
    <w:rsid w:val="005D670E"/>
    <w:rsid w:val="005D6E89"/>
    <w:rsid w:val="005D7A70"/>
    <w:rsid w:val="005D7BC2"/>
    <w:rsid w:val="005E0E8F"/>
    <w:rsid w:val="005E14B8"/>
    <w:rsid w:val="005E2BB4"/>
    <w:rsid w:val="005E3900"/>
    <w:rsid w:val="005E4680"/>
    <w:rsid w:val="005F0F52"/>
    <w:rsid w:val="005F162E"/>
    <w:rsid w:val="005F17EE"/>
    <w:rsid w:val="005F27B6"/>
    <w:rsid w:val="005F55AC"/>
    <w:rsid w:val="005F6B26"/>
    <w:rsid w:val="006024F7"/>
    <w:rsid w:val="006105DD"/>
    <w:rsid w:val="0061346D"/>
    <w:rsid w:val="0061568B"/>
    <w:rsid w:val="00615DAE"/>
    <w:rsid w:val="00616BD4"/>
    <w:rsid w:val="0061704A"/>
    <w:rsid w:val="006214CC"/>
    <w:rsid w:val="00621C33"/>
    <w:rsid w:val="0062206C"/>
    <w:rsid w:val="00623948"/>
    <w:rsid w:val="00624DC3"/>
    <w:rsid w:val="00627DB9"/>
    <w:rsid w:val="006307B2"/>
    <w:rsid w:val="00631208"/>
    <w:rsid w:val="00631F73"/>
    <w:rsid w:val="006331CE"/>
    <w:rsid w:val="00635544"/>
    <w:rsid w:val="0063590E"/>
    <w:rsid w:val="006377B4"/>
    <w:rsid w:val="0064071A"/>
    <w:rsid w:val="00641057"/>
    <w:rsid w:val="006422BB"/>
    <w:rsid w:val="006424D0"/>
    <w:rsid w:val="006472A5"/>
    <w:rsid w:val="00647677"/>
    <w:rsid w:val="006501FB"/>
    <w:rsid w:val="0065295F"/>
    <w:rsid w:val="00660D43"/>
    <w:rsid w:val="00664B27"/>
    <w:rsid w:val="006743DC"/>
    <w:rsid w:val="00680482"/>
    <w:rsid w:val="00680ABE"/>
    <w:rsid w:val="00680DF4"/>
    <w:rsid w:val="006855B9"/>
    <w:rsid w:val="00687EEC"/>
    <w:rsid w:val="00691CED"/>
    <w:rsid w:val="00693957"/>
    <w:rsid w:val="00695475"/>
    <w:rsid w:val="006A0B6D"/>
    <w:rsid w:val="006A1B6B"/>
    <w:rsid w:val="006A23DD"/>
    <w:rsid w:val="006A338F"/>
    <w:rsid w:val="006A3B9B"/>
    <w:rsid w:val="006A4AF3"/>
    <w:rsid w:val="006A6FB7"/>
    <w:rsid w:val="006A711E"/>
    <w:rsid w:val="006B08A3"/>
    <w:rsid w:val="006B5F8B"/>
    <w:rsid w:val="006B6403"/>
    <w:rsid w:val="006B6FF9"/>
    <w:rsid w:val="006C216B"/>
    <w:rsid w:val="006C2314"/>
    <w:rsid w:val="006C50BF"/>
    <w:rsid w:val="006D0308"/>
    <w:rsid w:val="006D1A6F"/>
    <w:rsid w:val="006D3886"/>
    <w:rsid w:val="006E006D"/>
    <w:rsid w:val="006E086F"/>
    <w:rsid w:val="006E0948"/>
    <w:rsid w:val="006E0D60"/>
    <w:rsid w:val="006E145D"/>
    <w:rsid w:val="006E22E6"/>
    <w:rsid w:val="006E3573"/>
    <w:rsid w:val="006E5E51"/>
    <w:rsid w:val="006F2195"/>
    <w:rsid w:val="00700B18"/>
    <w:rsid w:val="00706C4B"/>
    <w:rsid w:val="007070FD"/>
    <w:rsid w:val="00707713"/>
    <w:rsid w:val="00716585"/>
    <w:rsid w:val="007246B6"/>
    <w:rsid w:val="00724E98"/>
    <w:rsid w:val="00725961"/>
    <w:rsid w:val="00726BAF"/>
    <w:rsid w:val="0073053B"/>
    <w:rsid w:val="00730B57"/>
    <w:rsid w:val="0073315D"/>
    <w:rsid w:val="007344A8"/>
    <w:rsid w:val="00736878"/>
    <w:rsid w:val="00740059"/>
    <w:rsid w:val="00740B72"/>
    <w:rsid w:val="00741051"/>
    <w:rsid w:val="00742A89"/>
    <w:rsid w:val="00743561"/>
    <w:rsid w:val="00744A3E"/>
    <w:rsid w:val="007468D9"/>
    <w:rsid w:val="00754AC2"/>
    <w:rsid w:val="00757C22"/>
    <w:rsid w:val="007606EF"/>
    <w:rsid w:val="007613FD"/>
    <w:rsid w:val="00761920"/>
    <w:rsid w:val="00761937"/>
    <w:rsid w:val="00761EDD"/>
    <w:rsid w:val="00762434"/>
    <w:rsid w:val="007625A4"/>
    <w:rsid w:val="00765262"/>
    <w:rsid w:val="00766065"/>
    <w:rsid w:val="007662C1"/>
    <w:rsid w:val="00767094"/>
    <w:rsid w:val="00770888"/>
    <w:rsid w:val="0077457C"/>
    <w:rsid w:val="00775CE5"/>
    <w:rsid w:val="007839C7"/>
    <w:rsid w:val="00784B8E"/>
    <w:rsid w:val="00785E77"/>
    <w:rsid w:val="00790897"/>
    <w:rsid w:val="00796642"/>
    <w:rsid w:val="007A02B2"/>
    <w:rsid w:val="007A2CF4"/>
    <w:rsid w:val="007A4E80"/>
    <w:rsid w:val="007A6B9A"/>
    <w:rsid w:val="007A6D09"/>
    <w:rsid w:val="007B0AC2"/>
    <w:rsid w:val="007B2AE7"/>
    <w:rsid w:val="007B5229"/>
    <w:rsid w:val="007C30EC"/>
    <w:rsid w:val="007C3A2C"/>
    <w:rsid w:val="007C5906"/>
    <w:rsid w:val="007C6B4A"/>
    <w:rsid w:val="007C6BB8"/>
    <w:rsid w:val="007D0210"/>
    <w:rsid w:val="007D0A67"/>
    <w:rsid w:val="007D247A"/>
    <w:rsid w:val="007D250E"/>
    <w:rsid w:val="007D7D5B"/>
    <w:rsid w:val="007E0E52"/>
    <w:rsid w:val="007E22FB"/>
    <w:rsid w:val="007E33EE"/>
    <w:rsid w:val="007E4B64"/>
    <w:rsid w:val="007E7D0F"/>
    <w:rsid w:val="007F036A"/>
    <w:rsid w:val="007F19C2"/>
    <w:rsid w:val="007F48E9"/>
    <w:rsid w:val="00801DD8"/>
    <w:rsid w:val="00807AD0"/>
    <w:rsid w:val="00807D1D"/>
    <w:rsid w:val="00812865"/>
    <w:rsid w:val="0082061B"/>
    <w:rsid w:val="008207E3"/>
    <w:rsid w:val="00821072"/>
    <w:rsid w:val="0082288C"/>
    <w:rsid w:val="00823F41"/>
    <w:rsid w:val="00824D6B"/>
    <w:rsid w:val="00826085"/>
    <w:rsid w:val="00834203"/>
    <w:rsid w:val="0083489E"/>
    <w:rsid w:val="00844F9C"/>
    <w:rsid w:val="0084670E"/>
    <w:rsid w:val="00846D01"/>
    <w:rsid w:val="00851F2F"/>
    <w:rsid w:val="0085240C"/>
    <w:rsid w:val="00852D73"/>
    <w:rsid w:val="00854BEB"/>
    <w:rsid w:val="0085549D"/>
    <w:rsid w:val="00855EBC"/>
    <w:rsid w:val="00857D07"/>
    <w:rsid w:val="00865C24"/>
    <w:rsid w:val="00866DD1"/>
    <w:rsid w:val="00867567"/>
    <w:rsid w:val="00870A7A"/>
    <w:rsid w:val="00870ACA"/>
    <w:rsid w:val="00871D70"/>
    <w:rsid w:val="008724E9"/>
    <w:rsid w:val="008727F3"/>
    <w:rsid w:val="00872ABE"/>
    <w:rsid w:val="0087330E"/>
    <w:rsid w:val="00880742"/>
    <w:rsid w:val="00881315"/>
    <w:rsid w:val="008819B6"/>
    <w:rsid w:val="00884478"/>
    <w:rsid w:val="00885A79"/>
    <w:rsid w:val="00885D1E"/>
    <w:rsid w:val="0089088D"/>
    <w:rsid w:val="00892CC3"/>
    <w:rsid w:val="00897313"/>
    <w:rsid w:val="008A2251"/>
    <w:rsid w:val="008A6AAC"/>
    <w:rsid w:val="008B1581"/>
    <w:rsid w:val="008B1ED0"/>
    <w:rsid w:val="008B41B4"/>
    <w:rsid w:val="008C13BD"/>
    <w:rsid w:val="008C2AF0"/>
    <w:rsid w:val="008C7593"/>
    <w:rsid w:val="008D007F"/>
    <w:rsid w:val="008D0744"/>
    <w:rsid w:val="008D1094"/>
    <w:rsid w:val="008D4782"/>
    <w:rsid w:val="008D5C3D"/>
    <w:rsid w:val="008E076B"/>
    <w:rsid w:val="008E2CEB"/>
    <w:rsid w:val="008E2D32"/>
    <w:rsid w:val="008E52A4"/>
    <w:rsid w:val="008F02CA"/>
    <w:rsid w:val="008F0652"/>
    <w:rsid w:val="008F0C3E"/>
    <w:rsid w:val="008F29A1"/>
    <w:rsid w:val="00900F69"/>
    <w:rsid w:val="009011DE"/>
    <w:rsid w:val="00901419"/>
    <w:rsid w:val="009034D9"/>
    <w:rsid w:val="00906A70"/>
    <w:rsid w:val="00907100"/>
    <w:rsid w:val="00907AFC"/>
    <w:rsid w:val="0091156E"/>
    <w:rsid w:val="00914BED"/>
    <w:rsid w:val="00922BA7"/>
    <w:rsid w:val="00925F6A"/>
    <w:rsid w:val="00926A74"/>
    <w:rsid w:val="0092705A"/>
    <w:rsid w:val="0093288B"/>
    <w:rsid w:val="0093422C"/>
    <w:rsid w:val="009347AA"/>
    <w:rsid w:val="00936E91"/>
    <w:rsid w:val="0094142B"/>
    <w:rsid w:val="00941DD4"/>
    <w:rsid w:val="00942915"/>
    <w:rsid w:val="00943181"/>
    <w:rsid w:val="00944FF5"/>
    <w:rsid w:val="0094616F"/>
    <w:rsid w:val="00947DC8"/>
    <w:rsid w:val="00950187"/>
    <w:rsid w:val="0095040A"/>
    <w:rsid w:val="00951FF7"/>
    <w:rsid w:val="009525A5"/>
    <w:rsid w:val="00953ADA"/>
    <w:rsid w:val="00953AF7"/>
    <w:rsid w:val="00957AC8"/>
    <w:rsid w:val="0096005F"/>
    <w:rsid w:val="009606BC"/>
    <w:rsid w:val="00962614"/>
    <w:rsid w:val="0096448C"/>
    <w:rsid w:val="0096558B"/>
    <w:rsid w:val="0097082F"/>
    <w:rsid w:val="00971D28"/>
    <w:rsid w:val="00972503"/>
    <w:rsid w:val="00972DE9"/>
    <w:rsid w:val="009737D9"/>
    <w:rsid w:val="00975AFC"/>
    <w:rsid w:val="00975D68"/>
    <w:rsid w:val="00977308"/>
    <w:rsid w:val="00980601"/>
    <w:rsid w:val="00981E10"/>
    <w:rsid w:val="00984710"/>
    <w:rsid w:val="009907CB"/>
    <w:rsid w:val="0099653E"/>
    <w:rsid w:val="00997EFE"/>
    <w:rsid w:val="009A6AD2"/>
    <w:rsid w:val="009A6C70"/>
    <w:rsid w:val="009B1394"/>
    <w:rsid w:val="009B149A"/>
    <w:rsid w:val="009B217D"/>
    <w:rsid w:val="009B39DA"/>
    <w:rsid w:val="009B7F29"/>
    <w:rsid w:val="009C05C5"/>
    <w:rsid w:val="009C0EBD"/>
    <w:rsid w:val="009C4655"/>
    <w:rsid w:val="009C502B"/>
    <w:rsid w:val="009C6C78"/>
    <w:rsid w:val="009D3AE5"/>
    <w:rsid w:val="009D61CF"/>
    <w:rsid w:val="009E6E64"/>
    <w:rsid w:val="009F0847"/>
    <w:rsid w:val="009F1EE7"/>
    <w:rsid w:val="009F2D02"/>
    <w:rsid w:val="009F4538"/>
    <w:rsid w:val="009F4E33"/>
    <w:rsid w:val="00A027E6"/>
    <w:rsid w:val="00A02A9D"/>
    <w:rsid w:val="00A02CEC"/>
    <w:rsid w:val="00A0687F"/>
    <w:rsid w:val="00A11089"/>
    <w:rsid w:val="00A165F9"/>
    <w:rsid w:val="00A17255"/>
    <w:rsid w:val="00A2128E"/>
    <w:rsid w:val="00A22112"/>
    <w:rsid w:val="00A248ED"/>
    <w:rsid w:val="00A24D24"/>
    <w:rsid w:val="00A25603"/>
    <w:rsid w:val="00A25EDC"/>
    <w:rsid w:val="00A25FED"/>
    <w:rsid w:val="00A2712B"/>
    <w:rsid w:val="00A3156D"/>
    <w:rsid w:val="00A31BD5"/>
    <w:rsid w:val="00A32466"/>
    <w:rsid w:val="00A32A2B"/>
    <w:rsid w:val="00A36A22"/>
    <w:rsid w:val="00A37F7F"/>
    <w:rsid w:val="00A41BF1"/>
    <w:rsid w:val="00A428F7"/>
    <w:rsid w:val="00A45BF4"/>
    <w:rsid w:val="00A4678E"/>
    <w:rsid w:val="00A4770E"/>
    <w:rsid w:val="00A50DA7"/>
    <w:rsid w:val="00A51B48"/>
    <w:rsid w:val="00A5372C"/>
    <w:rsid w:val="00A54D58"/>
    <w:rsid w:val="00A57AAC"/>
    <w:rsid w:val="00A61F42"/>
    <w:rsid w:val="00A6253D"/>
    <w:rsid w:val="00A636F5"/>
    <w:rsid w:val="00A63E23"/>
    <w:rsid w:val="00A641B6"/>
    <w:rsid w:val="00A64A09"/>
    <w:rsid w:val="00A66A16"/>
    <w:rsid w:val="00A7244E"/>
    <w:rsid w:val="00A747A6"/>
    <w:rsid w:val="00A756CD"/>
    <w:rsid w:val="00A75C9F"/>
    <w:rsid w:val="00A77774"/>
    <w:rsid w:val="00A8101A"/>
    <w:rsid w:val="00A8407F"/>
    <w:rsid w:val="00A84EA0"/>
    <w:rsid w:val="00A84ED7"/>
    <w:rsid w:val="00A87C81"/>
    <w:rsid w:val="00A91B77"/>
    <w:rsid w:val="00A97FE8"/>
    <w:rsid w:val="00AA605A"/>
    <w:rsid w:val="00AA7C9C"/>
    <w:rsid w:val="00AB03F8"/>
    <w:rsid w:val="00AB0F3C"/>
    <w:rsid w:val="00AB1390"/>
    <w:rsid w:val="00AB2E49"/>
    <w:rsid w:val="00AB3660"/>
    <w:rsid w:val="00AB380A"/>
    <w:rsid w:val="00AB4A9E"/>
    <w:rsid w:val="00AB536C"/>
    <w:rsid w:val="00AB5C3A"/>
    <w:rsid w:val="00AB691D"/>
    <w:rsid w:val="00AC04F3"/>
    <w:rsid w:val="00AC247E"/>
    <w:rsid w:val="00AC3BB6"/>
    <w:rsid w:val="00AD0DD8"/>
    <w:rsid w:val="00AD165A"/>
    <w:rsid w:val="00AD2C78"/>
    <w:rsid w:val="00AD3606"/>
    <w:rsid w:val="00AD3754"/>
    <w:rsid w:val="00AD4F0D"/>
    <w:rsid w:val="00AD6CA3"/>
    <w:rsid w:val="00AE0C49"/>
    <w:rsid w:val="00AE1CA5"/>
    <w:rsid w:val="00AE1CCE"/>
    <w:rsid w:val="00AE1DD3"/>
    <w:rsid w:val="00AE26B6"/>
    <w:rsid w:val="00AE305C"/>
    <w:rsid w:val="00AE702B"/>
    <w:rsid w:val="00AF3589"/>
    <w:rsid w:val="00AF38AB"/>
    <w:rsid w:val="00AF4E05"/>
    <w:rsid w:val="00AF5406"/>
    <w:rsid w:val="00AF7FDD"/>
    <w:rsid w:val="00B018C1"/>
    <w:rsid w:val="00B05469"/>
    <w:rsid w:val="00B061A2"/>
    <w:rsid w:val="00B07E6A"/>
    <w:rsid w:val="00B10118"/>
    <w:rsid w:val="00B118A5"/>
    <w:rsid w:val="00B11B24"/>
    <w:rsid w:val="00B13F63"/>
    <w:rsid w:val="00B14DCF"/>
    <w:rsid w:val="00B171FB"/>
    <w:rsid w:val="00B21AED"/>
    <w:rsid w:val="00B21CA5"/>
    <w:rsid w:val="00B242EA"/>
    <w:rsid w:val="00B24CD0"/>
    <w:rsid w:val="00B2763F"/>
    <w:rsid w:val="00B31D4F"/>
    <w:rsid w:val="00B31E76"/>
    <w:rsid w:val="00B34A78"/>
    <w:rsid w:val="00B36A42"/>
    <w:rsid w:val="00B370B7"/>
    <w:rsid w:val="00B44F24"/>
    <w:rsid w:val="00B46995"/>
    <w:rsid w:val="00B54561"/>
    <w:rsid w:val="00B54DC1"/>
    <w:rsid w:val="00B5518C"/>
    <w:rsid w:val="00B55E3C"/>
    <w:rsid w:val="00B60FEF"/>
    <w:rsid w:val="00B6282A"/>
    <w:rsid w:val="00B654BF"/>
    <w:rsid w:val="00B66198"/>
    <w:rsid w:val="00B724AC"/>
    <w:rsid w:val="00B76FAD"/>
    <w:rsid w:val="00B813CD"/>
    <w:rsid w:val="00B81770"/>
    <w:rsid w:val="00B857BA"/>
    <w:rsid w:val="00B86806"/>
    <w:rsid w:val="00B91A02"/>
    <w:rsid w:val="00B93672"/>
    <w:rsid w:val="00B95ED9"/>
    <w:rsid w:val="00B97AF3"/>
    <w:rsid w:val="00B97E0E"/>
    <w:rsid w:val="00BA0E97"/>
    <w:rsid w:val="00BA4A19"/>
    <w:rsid w:val="00BA7BD2"/>
    <w:rsid w:val="00BB098E"/>
    <w:rsid w:val="00BB1192"/>
    <w:rsid w:val="00BB199E"/>
    <w:rsid w:val="00BB2C1B"/>
    <w:rsid w:val="00BB337B"/>
    <w:rsid w:val="00BC0BE9"/>
    <w:rsid w:val="00BC3B10"/>
    <w:rsid w:val="00BC575C"/>
    <w:rsid w:val="00BD27A4"/>
    <w:rsid w:val="00BD6C71"/>
    <w:rsid w:val="00BD6EBB"/>
    <w:rsid w:val="00BE1553"/>
    <w:rsid w:val="00BE2DAB"/>
    <w:rsid w:val="00BE487E"/>
    <w:rsid w:val="00BE5FA1"/>
    <w:rsid w:val="00BF3085"/>
    <w:rsid w:val="00BF617D"/>
    <w:rsid w:val="00BF674C"/>
    <w:rsid w:val="00C007C6"/>
    <w:rsid w:val="00C01BDE"/>
    <w:rsid w:val="00C028B0"/>
    <w:rsid w:val="00C03531"/>
    <w:rsid w:val="00C044F7"/>
    <w:rsid w:val="00C1336A"/>
    <w:rsid w:val="00C13818"/>
    <w:rsid w:val="00C17A76"/>
    <w:rsid w:val="00C17D79"/>
    <w:rsid w:val="00C201BF"/>
    <w:rsid w:val="00C22AD8"/>
    <w:rsid w:val="00C23D0B"/>
    <w:rsid w:val="00C2521C"/>
    <w:rsid w:val="00C25D98"/>
    <w:rsid w:val="00C33899"/>
    <w:rsid w:val="00C355DC"/>
    <w:rsid w:val="00C35C6E"/>
    <w:rsid w:val="00C372A8"/>
    <w:rsid w:val="00C46DFA"/>
    <w:rsid w:val="00C47A4B"/>
    <w:rsid w:val="00C53DA4"/>
    <w:rsid w:val="00C54E41"/>
    <w:rsid w:val="00C61289"/>
    <w:rsid w:val="00C61CF5"/>
    <w:rsid w:val="00C670FA"/>
    <w:rsid w:val="00C7099B"/>
    <w:rsid w:val="00C7254F"/>
    <w:rsid w:val="00C733BE"/>
    <w:rsid w:val="00C767A8"/>
    <w:rsid w:val="00C80A94"/>
    <w:rsid w:val="00C80AB7"/>
    <w:rsid w:val="00C82749"/>
    <w:rsid w:val="00C856F3"/>
    <w:rsid w:val="00C90A94"/>
    <w:rsid w:val="00C9733D"/>
    <w:rsid w:val="00CA4844"/>
    <w:rsid w:val="00CA4E30"/>
    <w:rsid w:val="00CA60A4"/>
    <w:rsid w:val="00CB099D"/>
    <w:rsid w:val="00CC0DE2"/>
    <w:rsid w:val="00CC5810"/>
    <w:rsid w:val="00CC7E36"/>
    <w:rsid w:val="00CD56D1"/>
    <w:rsid w:val="00CD666C"/>
    <w:rsid w:val="00CD777F"/>
    <w:rsid w:val="00CE12A3"/>
    <w:rsid w:val="00CE48DB"/>
    <w:rsid w:val="00CE6E79"/>
    <w:rsid w:val="00CE7EAE"/>
    <w:rsid w:val="00CF23DF"/>
    <w:rsid w:val="00CF24E0"/>
    <w:rsid w:val="00CF47AB"/>
    <w:rsid w:val="00D01DD3"/>
    <w:rsid w:val="00D03984"/>
    <w:rsid w:val="00D06D86"/>
    <w:rsid w:val="00D075A3"/>
    <w:rsid w:val="00D127CC"/>
    <w:rsid w:val="00D17011"/>
    <w:rsid w:val="00D1709F"/>
    <w:rsid w:val="00D211FF"/>
    <w:rsid w:val="00D21A11"/>
    <w:rsid w:val="00D21A47"/>
    <w:rsid w:val="00D24961"/>
    <w:rsid w:val="00D26632"/>
    <w:rsid w:val="00D26648"/>
    <w:rsid w:val="00D2710F"/>
    <w:rsid w:val="00D32219"/>
    <w:rsid w:val="00D3497C"/>
    <w:rsid w:val="00D34E6B"/>
    <w:rsid w:val="00D35691"/>
    <w:rsid w:val="00D372C9"/>
    <w:rsid w:val="00D438B0"/>
    <w:rsid w:val="00D47E15"/>
    <w:rsid w:val="00D51535"/>
    <w:rsid w:val="00D524CC"/>
    <w:rsid w:val="00D52FCB"/>
    <w:rsid w:val="00D615A0"/>
    <w:rsid w:val="00D62722"/>
    <w:rsid w:val="00D65C70"/>
    <w:rsid w:val="00D66DC6"/>
    <w:rsid w:val="00D673AA"/>
    <w:rsid w:val="00D72695"/>
    <w:rsid w:val="00D7490B"/>
    <w:rsid w:val="00D800A7"/>
    <w:rsid w:val="00D860AD"/>
    <w:rsid w:val="00D87628"/>
    <w:rsid w:val="00D91FBF"/>
    <w:rsid w:val="00D96921"/>
    <w:rsid w:val="00D96D5D"/>
    <w:rsid w:val="00DA2306"/>
    <w:rsid w:val="00DA4512"/>
    <w:rsid w:val="00DA7662"/>
    <w:rsid w:val="00DA7DD7"/>
    <w:rsid w:val="00DB0D1D"/>
    <w:rsid w:val="00DB66C9"/>
    <w:rsid w:val="00DB717B"/>
    <w:rsid w:val="00DB71D7"/>
    <w:rsid w:val="00DB7F49"/>
    <w:rsid w:val="00DC094E"/>
    <w:rsid w:val="00DC097F"/>
    <w:rsid w:val="00DC2BE0"/>
    <w:rsid w:val="00DC3525"/>
    <w:rsid w:val="00DC3DDE"/>
    <w:rsid w:val="00DC48AE"/>
    <w:rsid w:val="00DC526A"/>
    <w:rsid w:val="00DD095B"/>
    <w:rsid w:val="00DD3CB5"/>
    <w:rsid w:val="00DD4E5C"/>
    <w:rsid w:val="00DD5320"/>
    <w:rsid w:val="00DD5AD7"/>
    <w:rsid w:val="00DD7F8F"/>
    <w:rsid w:val="00DE01DE"/>
    <w:rsid w:val="00DE3C07"/>
    <w:rsid w:val="00DF113C"/>
    <w:rsid w:val="00DF1884"/>
    <w:rsid w:val="00DF2D6D"/>
    <w:rsid w:val="00DF3A9E"/>
    <w:rsid w:val="00DF4C6B"/>
    <w:rsid w:val="00DF4CE5"/>
    <w:rsid w:val="00DF4EAE"/>
    <w:rsid w:val="00DF58C9"/>
    <w:rsid w:val="00DF6EF6"/>
    <w:rsid w:val="00E00D04"/>
    <w:rsid w:val="00E016A5"/>
    <w:rsid w:val="00E034CD"/>
    <w:rsid w:val="00E03C2C"/>
    <w:rsid w:val="00E065C1"/>
    <w:rsid w:val="00E066CD"/>
    <w:rsid w:val="00E0713C"/>
    <w:rsid w:val="00E10CD5"/>
    <w:rsid w:val="00E11DEE"/>
    <w:rsid w:val="00E13208"/>
    <w:rsid w:val="00E1568F"/>
    <w:rsid w:val="00E20091"/>
    <w:rsid w:val="00E202D6"/>
    <w:rsid w:val="00E218F4"/>
    <w:rsid w:val="00E23381"/>
    <w:rsid w:val="00E23C4C"/>
    <w:rsid w:val="00E24CBD"/>
    <w:rsid w:val="00E25FBE"/>
    <w:rsid w:val="00E26691"/>
    <w:rsid w:val="00E36B64"/>
    <w:rsid w:val="00E3716C"/>
    <w:rsid w:val="00E37C1E"/>
    <w:rsid w:val="00E40318"/>
    <w:rsid w:val="00E442FC"/>
    <w:rsid w:val="00E44B0F"/>
    <w:rsid w:val="00E44C73"/>
    <w:rsid w:val="00E44E15"/>
    <w:rsid w:val="00E455B5"/>
    <w:rsid w:val="00E4796F"/>
    <w:rsid w:val="00E503A5"/>
    <w:rsid w:val="00E52C17"/>
    <w:rsid w:val="00E53808"/>
    <w:rsid w:val="00E56A13"/>
    <w:rsid w:val="00E57151"/>
    <w:rsid w:val="00E57B30"/>
    <w:rsid w:val="00E60690"/>
    <w:rsid w:val="00E60D81"/>
    <w:rsid w:val="00E61C88"/>
    <w:rsid w:val="00E64BEB"/>
    <w:rsid w:val="00E717C2"/>
    <w:rsid w:val="00E71C56"/>
    <w:rsid w:val="00E73181"/>
    <w:rsid w:val="00E73778"/>
    <w:rsid w:val="00E74952"/>
    <w:rsid w:val="00E74EE9"/>
    <w:rsid w:val="00E7523D"/>
    <w:rsid w:val="00E850C3"/>
    <w:rsid w:val="00E85117"/>
    <w:rsid w:val="00E853F8"/>
    <w:rsid w:val="00E86333"/>
    <w:rsid w:val="00E87887"/>
    <w:rsid w:val="00E918DE"/>
    <w:rsid w:val="00E926C2"/>
    <w:rsid w:val="00E95A2D"/>
    <w:rsid w:val="00E962B7"/>
    <w:rsid w:val="00E96D26"/>
    <w:rsid w:val="00EA060C"/>
    <w:rsid w:val="00EA3AAA"/>
    <w:rsid w:val="00EA45CA"/>
    <w:rsid w:val="00EA52AF"/>
    <w:rsid w:val="00EA5A12"/>
    <w:rsid w:val="00EA6097"/>
    <w:rsid w:val="00EB09F3"/>
    <w:rsid w:val="00EB1A36"/>
    <w:rsid w:val="00EB7839"/>
    <w:rsid w:val="00EC381D"/>
    <w:rsid w:val="00ED0C87"/>
    <w:rsid w:val="00ED0E87"/>
    <w:rsid w:val="00ED3D8B"/>
    <w:rsid w:val="00ED5B4B"/>
    <w:rsid w:val="00ED6868"/>
    <w:rsid w:val="00EE01F1"/>
    <w:rsid w:val="00EE1BF0"/>
    <w:rsid w:val="00EE1EF8"/>
    <w:rsid w:val="00EE26AF"/>
    <w:rsid w:val="00EE2D08"/>
    <w:rsid w:val="00EE5069"/>
    <w:rsid w:val="00EE6B46"/>
    <w:rsid w:val="00EF061D"/>
    <w:rsid w:val="00EF3E4F"/>
    <w:rsid w:val="00EF6C24"/>
    <w:rsid w:val="00EF7B12"/>
    <w:rsid w:val="00F00C0C"/>
    <w:rsid w:val="00F01BD7"/>
    <w:rsid w:val="00F05DDD"/>
    <w:rsid w:val="00F0697E"/>
    <w:rsid w:val="00F079C1"/>
    <w:rsid w:val="00F170C5"/>
    <w:rsid w:val="00F248EA"/>
    <w:rsid w:val="00F24EFC"/>
    <w:rsid w:val="00F26C2A"/>
    <w:rsid w:val="00F27F1F"/>
    <w:rsid w:val="00F30DB1"/>
    <w:rsid w:val="00F318C2"/>
    <w:rsid w:val="00F32F21"/>
    <w:rsid w:val="00F3325F"/>
    <w:rsid w:val="00F3385A"/>
    <w:rsid w:val="00F3507B"/>
    <w:rsid w:val="00F35689"/>
    <w:rsid w:val="00F407E0"/>
    <w:rsid w:val="00F40813"/>
    <w:rsid w:val="00F45667"/>
    <w:rsid w:val="00F47178"/>
    <w:rsid w:val="00F53A15"/>
    <w:rsid w:val="00F544DC"/>
    <w:rsid w:val="00F54660"/>
    <w:rsid w:val="00F54F19"/>
    <w:rsid w:val="00F56807"/>
    <w:rsid w:val="00F61A01"/>
    <w:rsid w:val="00F61E0A"/>
    <w:rsid w:val="00F628AF"/>
    <w:rsid w:val="00F65523"/>
    <w:rsid w:val="00F65B44"/>
    <w:rsid w:val="00F65C19"/>
    <w:rsid w:val="00F66852"/>
    <w:rsid w:val="00F67957"/>
    <w:rsid w:val="00F7196D"/>
    <w:rsid w:val="00F71F0B"/>
    <w:rsid w:val="00F7755B"/>
    <w:rsid w:val="00F803FA"/>
    <w:rsid w:val="00F92333"/>
    <w:rsid w:val="00F9290C"/>
    <w:rsid w:val="00F938A1"/>
    <w:rsid w:val="00F94596"/>
    <w:rsid w:val="00F9632A"/>
    <w:rsid w:val="00F96C54"/>
    <w:rsid w:val="00F96F99"/>
    <w:rsid w:val="00F9774A"/>
    <w:rsid w:val="00FA2CC5"/>
    <w:rsid w:val="00FA4B1B"/>
    <w:rsid w:val="00FA575F"/>
    <w:rsid w:val="00FB0EA7"/>
    <w:rsid w:val="00FB179A"/>
    <w:rsid w:val="00FB1BA0"/>
    <w:rsid w:val="00FB23B9"/>
    <w:rsid w:val="00FB4A0B"/>
    <w:rsid w:val="00FB6561"/>
    <w:rsid w:val="00FC08A2"/>
    <w:rsid w:val="00FC0E56"/>
    <w:rsid w:val="00FC16EB"/>
    <w:rsid w:val="00FC32CC"/>
    <w:rsid w:val="00FC6B03"/>
    <w:rsid w:val="00FD294B"/>
    <w:rsid w:val="00FD4DC7"/>
    <w:rsid w:val="00FE22BB"/>
    <w:rsid w:val="00FE3A0E"/>
    <w:rsid w:val="00FE4268"/>
    <w:rsid w:val="00FE495E"/>
    <w:rsid w:val="00FE5FD4"/>
    <w:rsid w:val="00FE7D28"/>
    <w:rsid w:val="00FE7DC5"/>
    <w:rsid w:val="00FF4E56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F845"/>
  <w15:docId w15:val="{CBB25808-3109-4949-8E70-C7588A1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C7"/>
  </w:style>
  <w:style w:type="paragraph" w:styleId="Heading1">
    <w:name w:val="heading 1"/>
    <w:basedOn w:val="Normal"/>
    <w:next w:val="Normal"/>
    <w:uiPriority w:val="9"/>
    <w:qFormat/>
    <w:rsid w:val="003767C7"/>
    <w:pPr>
      <w:numPr>
        <w:numId w:val="19"/>
      </w:numPr>
      <w:spacing w:before="120" w:after="120"/>
      <w:jc w:val="both"/>
      <w:outlineLvl w:val="0"/>
    </w:pPr>
    <w:rPr>
      <w:rFonts w:eastAsia="Arial" w:cs="Arial"/>
      <w:b/>
      <w:smallCaps/>
      <w:color w:val="000000"/>
      <w:sz w:val="22"/>
    </w:rPr>
  </w:style>
  <w:style w:type="paragraph" w:styleId="Heading2">
    <w:name w:val="heading 2"/>
    <w:basedOn w:val="Normal"/>
    <w:next w:val="Normal"/>
    <w:uiPriority w:val="9"/>
    <w:unhideWhenUsed/>
    <w:qFormat/>
    <w:rsid w:val="003767C7"/>
    <w:pPr>
      <w:numPr>
        <w:ilvl w:val="1"/>
        <w:numId w:val="19"/>
      </w:numPr>
      <w:spacing w:before="120" w:after="120"/>
      <w:jc w:val="both"/>
      <w:outlineLvl w:val="1"/>
    </w:pPr>
    <w:rPr>
      <w:rFonts w:eastAsia="Arial" w:cs="Arial"/>
      <w:b/>
      <w:smallCaps/>
      <w:color w:val="000000"/>
      <w:sz w:val="2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3767C7"/>
    <w:pPr>
      <w:numPr>
        <w:ilvl w:val="2"/>
        <w:numId w:val="19"/>
      </w:numPr>
      <w:spacing w:before="60" w:after="60"/>
      <w:jc w:val="both"/>
      <w:outlineLvl w:val="2"/>
    </w:pPr>
    <w:rPr>
      <w:rFonts w:eastAsia="Arial" w:cs="Arial"/>
      <w:b/>
      <w:color w:val="000000"/>
      <w:sz w:val="2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9"/>
      </w:numPr>
      <w:tabs>
        <w:tab w:val="left" w:pos="2268"/>
      </w:tabs>
      <w:spacing w:before="60" w:after="60"/>
      <w:jc w:val="both"/>
      <w:outlineLvl w:val="3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9"/>
      </w:numPr>
      <w:tabs>
        <w:tab w:val="left" w:pos="2835"/>
      </w:tabs>
      <w:spacing w:before="120" w:after="120"/>
      <w:jc w:val="both"/>
      <w:outlineLvl w:val="4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9"/>
      </w:numPr>
      <w:tabs>
        <w:tab w:val="left" w:pos="3402"/>
      </w:tabs>
      <w:spacing w:after="240"/>
      <w:outlineLvl w:val="5"/>
    </w:pPr>
    <w:rPr>
      <w:rFonts w:ascii="Arial" w:eastAsia="Arial" w:hAnsi="Arial" w:cs="Arial"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7C7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7C7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7C7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9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7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1559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A919-D6C8-4518-B04A-7AC7E97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8357</Words>
  <Characters>47639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Presečan</dc:creator>
  <cp:lastModifiedBy>Mirela Presečan</cp:lastModifiedBy>
  <cp:revision>15</cp:revision>
  <cp:lastPrinted>2021-11-29T08:33:00Z</cp:lastPrinted>
  <dcterms:created xsi:type="dcterms:W3CDTF">2021-12-01T09:35:00Z</dcterms:created>
  <dcterms:modified xsi:type="dcterms:W3CDTF">2021-12-02T13:39:00Z</dcterms:modified>
</cp:coreProperties>
</file>